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7C9" w:rsidRPr="002817C9" w:rsidRDefault="00A53D06" w:rsidP="002817C9">
      <w:pPr>
        <w:jc w:val="both"/>
        <w:rPr>
          <w:rFonts w:ascii="Garamond" w:hAnsi="Garamond"/>
          <w:b/>
          <w:sz w:val="24"/>
          <w:szCs w:val="24"/>
        </w:rPr>
      </w:pPr>
      <w:r>
        <w:rPr>
          <w:rFonts w:ascii="Garamond" w:hAnsi="Garamond"/>
          <w:b/>
          <w:bCs/>
          <w:sz w:val="24"/>
          <w:szCs w:val="24"/>
          <w:lang w:val="en"/>
        </w:rPr>
        <w:t>Arrangements with Trade Unions operating on behalf of employees of PKP CARGO S.A. Units and Head Office</w:t>
      </w:r>
    </w:p>
    <w:p w:rsidR="008A3B11" w:rsidRPr="008A3B11" w:rsidRDefault="008A3B11" w:rsidP="00EE17D2">
      <w:pPr>
        <w:jc w:val="both"/>
        <w:rPr>
          <w:rFonts w:ascii="Garamond" w:hAnsi="Garamond"/>
          <w:b/>
          <w:sz w:val="24"/>
          <w:szCs w:val="24"/>
        </w:rPr>
      </w:pPr>
    </w:p>
    <w:p w:rsidR="00F64841" w:rsidRPr="008A3B11" w:rsidRDefault="008A3B11" w:rsidP="00EE17D2">
      <w:pPr>
        <w:jc w:val="both"/>
        <w:rPr>
          <w:rFonts w:ascii="Garamond" w:hAnsi="Garamond"/>
          <w:sz w:val="24"/>
          <w:szCs w:val="24"/>
        </w:rPr>
      </w:pPr>
      <w:bookmarkStart w:id="0" w:name="_GoBack"/>
      <w:r>
        <w:rPr>
          <w:rFonts w:ascii="Garamond" w:hAnsi="Garamond"/>
          <w:sz w:val="24"/>
          <w:szCs w:val="24"/>
          <w:lang w:val="en"/>
        </w:rPr>
        <w:t>Current report no. 8/2022 of 1 March 2022</w:t>
      </w:r>
    </w:p>
    <w:bookmarkEnd w:id="0"/>
    <w:p w:rsidR="008A3B11" w:rsidRDefault="008A3B11" w:rsidP="00EE17D2">
      <w:pPr>
        <w:jc w:val="both"/>
        <w:rPr>
          <w:sz w:val="24"/>
          <w:szCs w:val="24"/>
        </w:rPr>
      </w:pPr>
    </w:p>
    <w:p w:rsidR="00F64841" w:rsidRDefault="00F64841" w:rsidP="004C4A3E">
      <w:pPr>
        <w:pStyle w:val="Nagwek1"/>
        <w:tabs>
          <w:tab w:val="left" w:pos="7700"/>
        </w:tabs>
        <w:spacing w:after="0" w:line="276" w:lineRule="auto"/>
        <w:jc w:val="both"/>
        <w:rPr>
          <w:rFonts w:ascii="Garamond" w:hAnsi="Garamond"/>
          <w:b w:val="0"/>
          <w:i/>
          <w:iCs/>
        </w:rPr>
      </w:pPr>
      <w:r>
        <w:rPr>
          <w:rFonts w:ascii="Garamond" w:hAnsi="Garamond"/>
          <w:b w:val="0"/>
          <w:i/>
          <w:iCs/>
          <w:lang w:val="en"/>
        </w:rPr>
        <w:t xml:space="preserve">Legal basis (selected in ESPI):   </w:t>
      </w:r>
      <w:r>
        <w:rPr>
          <w:rFonts w:ascii="Garamond" w:hAnsi="Garamond"/>
          <w:b w:val="0"/>
          <w:lang w:val="en"/>
        </w:rPr>
        <w:tab/>
      </w:r>
    </w:p>
    <w:tbl>
      <w:tblPr>
        <w:tblW w:w="9750" w:type="dxa"/>
        <w:tblCellSpacing w:w="5" w:type="dxa"/>
        <w:tblCellMar>
          <w:left w:w="0" w:type="dxa"/>
          <w:right w:w="0" w:type="dxa"/>
        </w:tblCellMar>
        <w:tblLook w:val="04A0" w:firstRow="1" w:lastRow="0" w:firstColumn="1" w:lastColumn="0" w:noHBand="0" w:noVBand="1"/>
      </w:tblPr>
      <w:tblGrid>
        <w:gridCol w:w="86"/>
        <w:gridCol w:w="9664"/>
      </w:tblGrid>
      <w:tr w:rsidR="00F64841" w:rsidRPr="00904485" w:rsidTr="003A6AB3">
        <w:trPr>
          <w:tblCellSpacing w:w="5" w:type="dxa"/>
        </w:trPr>
        <w:tc>
          <w:tcPr>
            <w:tcW w:w="0" w:type="auto"/>
            <w:tcMar>
              <w:top w:w="15" w:type="dxa"/>
              <w:left w:w="15" w:type="dxa"/>
              <w:bottom w:w="15" w:type="dxa"/>
              <w:right w:w="15" w:type="dxa"/>
            </w:tcMar>
            <w:vAlign w:val="center"/>
            <w:hideMark/>
          </w:tcPr>
          <w:p w:rsidR="00F64841" w:rsidRPr="00904485" w:rsidRDefault="00F64841" w:rsidP="00EE17D2">
            <w:pPr>
              <w:jc w:val="both"/>
              <w:rPr>
                <w:rFonts w:ascii="Garamond" w:eastAsia="Times New Roman" w:hAnsi="Garamond"/>
                <w:b/>
                <w:bCs/>
                <w:i/>
                <w:iCs/>
              </w:rPr>
            </w:pPr>
          </w:p>
        </w:tc>
        <w:tc>
          <w:tcPr>
            <w:tcW w:w="0" w:type="auto"/>
            <w:tcMar>
              <w:top w:w="15" w:type="dxa"/>
              <w:left w:w="15" w:type="dxa"/>
              <w:bottom w:w="15" w:type="dxa"/>
              <w:right w:w="15" w:type="dxa"/>
            </w:tcMar>
            <w:vAlign w:val="center"/>
            <w:hideMark/>
          </w:tcPr>
          <w:p w:rsidR="00F64841" w:rsidRPr="00904485" w:rsidRDefault="00F64841" w:rsidP="00EE17D2">
            <w:pPr>
              <w:jc w:val="both"/>
              <w:rPr>
                <w:rFonts w:ascii="Garamond" w:hAnsi="Garamond"/>
                <w:b/>
                <w:i/>
                <w:iCs/>
                <w:sz w:val="24"/>
                <w:szCs w:val="24"/>
              </w:rPr>
            </w:pPr>
            <w:r>
              <w:rPr>
                <w:rFonts w:ascii="Garamond" w:hAnsi="Garamond"/>
                <w:b/>
                <w:bCs/>
                <w:i/>
                <w:iCs/>
                <w:sz w:val="24"/>
                <w:szCs w:val="24"/>
                <w:lang w:val="en"/>
              </w:rPr>
              <w:t xml:space="preserve">Article 17(1) of MAR – confidential information. </w:t>
            </w:r>
          </w:p>
          <w:p w:rsidR="00242F9F" w:rsidRPr="00904485" w:rsidRDefault="00242F9F" w:rsidP="00EE17D2">
            <w:pPr>
              <w:jc w:val="both"/>
              <w:rPr>
                <w:rFonts w:ascii="Garamond" w:hAnsi="Garamond"/>
                <w:b/>
                <w:i/>
                <w:iCs/>
                <w:sz w:val="24"/>
                <w:szCs w:val="24"/>
              </w:rPr>
            </w:pPr>
          </w:p>
        </w:tc>
      </w:tr>
    </w:tbl>
    <w:p w:rsidR="002712CD" w:rsidRDefault="001B2A51" w:rsidP="002817C9">
      <w:pPr>
        <w:jc w:val="both"/>
        <w:rPr>
          <w:rFonts w:ascii="Garamond" w:hAnsi="Garamond"/>
          <w:sz w:val="24"/>
          <w:szCs w:val="24"/>
        </w:rPr>
      </w:pPr>
      <w:r>
        <w:rPr>
          <w:rFonts w:ascii="Garamond" w:hAnsi="Garamond"/>
          <w:sz w:val="24"/>
          <w:szCs w:val="24"/>
          <w:lang w:val="en"/>
        </w:rPr>
        <w:t>In reference to Current Report No. 19/2021 of 27 August 2021, the Management Board of PKP CARGO S.A. (“</w:t>
      </w:r>
      <w:r>
        <w:rPr>
          <w:rFonts w:ascii="Garamond" w:hAnsi="Garamond"/>
          <w:b/>
          <w:bCs/>
          <w:sz w:val="24"/>
          <w:szCs w:val="24"/>
          <w:lang w:val="en"/>
        </w:rPr>
        <w:t>Company</w:t>
      </w:r>
      <w:r>
        <w:rPr>
          <w:rFonts w:ascii="Garamond" w:hAnsi="Garamond"/>
          <w:sz w:val="24"/>
          <w:szCs w:val="24"/>
          <w:lang w:val="en"/>
        </w:rPr>
        <w:t>”) hereby reports that in performance of the Agreement signed on 27 August 2021 stipulating that talks regarding the implementation of a systemic salary raise from 1 April 2022 would be undertaken by 31 January 2022, on 1 March 2022 the Company requested the Trade Unions operating on behalf of employees of PKP CARGO S.A. Units and Head Office (“</w:t>
      </w:r>
      <w:r>
        <w:rPr>
          <w:rFonts w:ascii="Garamond" w:hAnsi="Garamond"/>
          <w:b/>
          <w:bCs/>
          <w:sz w:val="24"/>
          <w:szCs w:val="24"/>
          <w:lang w:val="en"/>
        </w:rPr>
        <w:t>Trade Unions</w:t>
      </w:r>
      <w:r>
        <w:rPr>
          <w:rFonts w:ascii="Garamond" w:hAnsi="Garamond"/>
          <w:sz w:val="24"/>
          <w:szCs w:val="24"/>
          <w:lang w:val="en"/>
        </w:rPr>
        <w:t>”) to extend the pending social dialog at least until the evaluation of the Company’s financial performance of 2021 and Q1 2022 and consequently to defer any potential decisions on systemic salary raises.</w:t>
      </w:r>
    </w:p>
    <w:p w:rsidR="00B559A9" w:rsidRDefault="00B559A9" w:rsidP="002817C9">
      <w:pPr>
        <w:jc w:val="both"/>
        <w:rPr>
          <w:rFonts w:ascii="Garamond" w:hAnsi="Garamond"/>
          <w:sz w:val="24"/>
          <w:szCs w:val="24"/>
        </w:rPr>
      </w:pPr>
      <w:r>
        <w:rPr>
          <w:rFonts w:ascii="Garamond" w:hAnsi="Garamond"/>
          <w:sz w:val="24"/>
          <w:szCs w:val="24"/>
          <w:lang w:val="en"/>
        </w:rPr>
        <w:t>In connection with the fact that the Trade Unions upheld the postulates of implementing the salary raise as of 1 April 2022, the Parties signed a protocol ending the social dialog on 1 March 2022.</w:t>
      </w:r>
    </w:p>
    <w:p w:rsidR="00F64841" w:rsidRDefault="00F64841" w:rsidP="00EE17D2">
      <w:pPr>
        <w:jc w:val="both"/>
      </w:pPr>
      <w:r>
        <w:rPr>
          <w:rFonts w:ascii="Garamond" w:hAnsi="Garamond"/>
          <w:sz w:val="24"/>
          <w:szCs w:val="24"/>
          <w:lang w:val="en"/>
        </w:rPr>
        <w:t>Legal basis: Article 17(1) of Regulation (EU) No. 596/2014 of the European Parliament and of the Council on Market Abuse.</w:t>
      </w:r>
    </w:p>
    <w:sectPr w:rsidR="00F64841" w:rsidSect="00242F9F">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6BB8"/>
    <w:multiLevelType w:val="hybridMultilevel"/>
    <w:tmpl w:val="0A3E2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8C478B6"/>
    <w:multiLevelType w:val="hybridMultilevel"/>
    <w:tmpl w:val="760066B4"/>
    <w:lvl w:ilvl="0" w:tplc="7BDAFEB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C7"/>
    <w:rsid w:val="000028CD"/>
    <w:rsid w:val="00037FC6"/>
    <w:rsid w:val="00092C5E"/>
    <w:rsid w:val="000A18DA"/>
    <w:rsid w:val="000B546E"/>
    <w:rsid w:val="0011261C"/>
    <w:rsid w:val="00150D65"/>
    <w:rsid w:val="001B2A51"/>
    <w:rsid w:val="002329FA"/>
    <w:rsid w:val="00242F9F"/>
    <w:rsid w:val="00246A3E"/>
    <w:rsid w:val="002712CD"/>
    <w:rsid w:val="002817C9"/>
    <w:rsid w:val="002B1CB7"/>
    <w:rsid w:val="002C3670"/>
    <w:rsid w:val="002E1D0B"/>
    <w:rsid w:val="003030B0"/>
    <w:rsid w:val="0034659B"/>
    <w:rsid w:val="00356722"/>
    <w:rsid w:val="00360465"/>
    <w:rsid w:val="003955D4"/>
    <w:rsid w:val="003A439C"/>
    <w:rsid w:val="004356F4"/>
    <w:rsid w:val="004360D4"/>
    <w:rsid w:val="00490304"/>
    <w:rsid w:val="004C4A3E"/>
    <w:rsid w:val="004D52D8"/>
    <w:rsid w:val="005765C7"/>
    <w:rsid w:val="005D1455"/>
    <w:rsid w:val="005D75AA"/>
    <w:rsid w:val="005D7CFF"/>
    <w:rsid w:val="005E1F01"/>
    <w:rsid w:val="005E6B59"/>
    <w:rsid w:val="006570E9"/>
    <w:rsid w:val="006877FA"/>
    <w:rsid w:val="0069722B"/>
    <w:rsid w:val="00703294"/>
    <w:rsid w:val="007362AE"/>
    <w:rsid w:val="00810A3B"/>
    <w:rsid w:val="00811BE5"/>
    <w:rsid w:val="00814878"/>
    <w:rsid w:val="008458C6"/>
    <w:rsid w:val="00857BA9"/>
    <w:rsid w:val="008901A8"/>
    <w:rsid w:val="008A3B11"/>
    <w:rsid w:val="008E0669"/>
    <w:rsid w:val="008E2625"/>
    <w:rsid w:val="00904485"/>
    <w:rsid w:val="00917806"/>
    <w:rsid w:val="00926816"/>
    <w:rsid w:val="009635D6"/>
    <w:rsid w:val="009706C1"/>
    <w:rsid w:val="0097701A"/>
    <w:rsid w:val="00977419"/>
    <w:rsid w:val="009904DB"/>
    <w:rsid w:val="00A05CCF"/>
    <w:rsid w:val="00A1531A"/>
    <w:rsid w:val="00A53A35"/>
    <w:rsid w:val="00A53D06"/>
    <w:rsid w:val="00A7101D"/>
    <w:rsid w:val="00A82B5B"/>
    <w:rsid w:val="00A90563"/>
    <w:rsid w:val="00A944B1"/>
    <w:rsid w:val="00A970FA"/>
    <w:rsid w:val="00B41AF2"/>
    <w:rsid w:val="00B559A9"/>
    <w:rsid w:val="00B7560E"/>
    <w:rsid w:val="00BE5207"/>
    <w:rsid w:val="00BE5748"/>
    <w:rsid w:val="00C04A2D"/>
    <w:rsid w:val="00C5565D"/>
    <w:rsid w:val="00CB19E6"/>
    <w:rsid w:val="00CC11AC"/>
    <w:rsid w:val="00CF782E"/>
    <w:rsid w:val="00D479D9"/>
    <w:rsid w:val="00D55FB9"/>
    <w:rsid w:val="00D63A97"/>
    <w:rsid w:val="00D72356"/>
    <w:rsid w:val="00DB277C"/>
    <w:rsid w:val="00DF1E20"/>
    <w:rsid w:val="00E01ED8"/>
    <w:rsid w:val="00E17C64"/>
    <w:rsid w:val="00E2277A"/>
    <w:rsid w:val="00E92E41"/>
    <w:rsid w:val="00E9541B"/>
    <w:rsid w:val="00EE17D2"/>
    <w:rsid w:val="00EE6F5D"/>
    <w:rsid w:val="00EE793A"/>
    <w:rsid w:val="00F64841"/>
    <w:rsid w:val="00F71773"/>
    <w:rsid w:val="00F97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191A9-5407-4FAD-914C-7A9DB137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F64841"/>
    <w:pPr>
      <w:keepNext/>
      <w:spacing w:after="240" w:line="240" w:lineRule="auto"/>
      <w:outlineLvl w:val="0"/>
    </w:pPr>
    <w:rPr>
      <w:rFonts w:ascii="Times New Roman" w:eastAsia="Times New Roman" w:hAnsi="Times New Roman" w:cs="Times New Roman"/>
      <w:b/>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64841"/>
    <w:rPr>
      <w:rFonts w:ascii="Times New Roman" w:eastAsia="Times New Roman" w:hAnsi="Times New Roman" w:cs="Times New Roman"/>
      <w:b/>
      <w:sz w:val="24"/>
      <w:szCs w:val="24"/>
      <w:lang w:val="en-US"/>
    </w:rPr>
  </w:style>
  <w:style w:type="paragraph" w:styleId="Akapitzlist">
    <w:name w:val="List Paragraph"/>
    <w:aliases w:val="Obiekt,List Paragraph1,List Paragraph,Punktowanie,Podsis rysunku"/>
    <w:basedOn w:val="Normalny"/>
    <w:link w:val="AkapitzlistZnak"/>
    <w:uiPriority w:val="34"/>
    <w:qFormat/>
    <w:rsid w:val="00A90563"/>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Obiekt Znak,List Paragraph1 Znak,List Paragraph Znak,Punktowanie Znak,Podsis rysunku Znak"/>
    <w:link w:val="Akapitzlist"/>
    <w:uiPriority w:val="34"/>
    <w:rsid w:val="00A90563"/>
    <w:rPr>
      <w:rFonts w:ascii="Times New Roman" w:eastAsia="Times New Roman" w:hAnsi="Times New Roman" w:cs="Times New Roman"/>
      <w:sz w:val="24"/>
      <w:szCs w:val="24"/>
      <w:lang w:eastAsia="pl-PL"/>
    </w:rPr>
  </w:style>
  <w:style w:type="paragraph" w:customStyle="1" w:styleId="Default">
    <w:name w:val="Default"/>
    <w:rsid w:val="008A3B11"/>
    <w:pPr>
      <w:autoSpaceDE w:val="0"/>
      <w:autoSpaceDN w:val="0"/>
      <w:adjustRightInd w:val="0"/>
      <w:spacing w:after="0" w:line="240" w:lineRule="auto"/>
    </w:pPr>
    <w:rPr>
      <w:rFonts w:ascii="Garamond" w:hAnsi="Garamond" w:cs="Garamond"/>
      <w:color w:val="000000"/>
      <w:sz w:val="24"/>
      <w:szCs w:val="24"/>
    </w:rPr>
  </w:style>
  <w:style w:type="character" w:styleId="Odwoaniedokomentarza">
    <w:name w:val="annotation reference"/>
    <w:basedOn w:val="Domylnaczcionkaakapitu"/>
    <w:uiPriority w:val="99"/>
    <w:semiHidden/>
    <w:unhideWhenUsed/>
    <w:rsid w:val="00A1531A"/>
    <w:rPr>
      <w:sz w:val="16"/>
      <w:szCs w:val="16"/>
    </w:rPr>
  </w:style>
  <w:style w:type="paragraph" w:styleId="Tekstkomentarza">
    <w:name w:val="annotation text"/>
    <w:basedOn w:val="Normalny"/>
    <w:link w:val="TekstkomentarzaZnak"/>
    <w:uiPriority w:val="99"/>
    <w:semiHidden/>
    <w:unhideWhenUsed/>
    <w:rsid w:val="00A153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531A"/>
    <w:rPr>
      <w:sz w:val="20"/>
      <w:szCs w:val="20"/>
    </w:rPr>
  </w:style>
  <w:style w:type="paragraph" w:styleId="Tematkomentarza">
    <w:name w:val="annotation subject"/>
    <w:basedOn w:val="Tekstkomentarza"/>
    <w:next w:val="Tekstkomentarza"/>
    <w:link w:val="TematkomentarzaZnak"/>
    <w:uiPriority w:val="99"/>
    <w:semiHidden/>
    <w:unhideWhenUsed/>
    <w:rsid w:val="00A1531A"/>
    <w:rPr>
      <w:b/>
      <w:bCs/>
    </w:rPr>
  </w:style>
  <w:style w:type="character" w:customStyle="1" w:styleId="TematkomentarzaZnak">
    <w:name w:val="Temat komentarza Znak"/>
    <w:basedOn w:val="TekstkomentarzaZnak"/>
    <w:link w:val="Tematkomentarza"/>
    <w:uiPriority w:val="99"/>
    <w:semiHidden/>
    <w:rsid w:val="00A1531A"/>
    <w:rPr>
      <w:b/>
      <w:bCs/>
      <w:sz w:val="20"/>
      <w:szCs w:val="20"/>
    </w:rPr>
  </w:style>
  <w:style w:type="paragraph" w:styleId="Tekstdymka">
    <w:name w:val="Balloon Text"/>
    <w:basedOn w:val="Normalny"/>
    <w:link w:val="TekstdymkaZnak"/>
    <w:uiPriority w:val="99"/>
    <w:semiHidden/>
    <w:unhideWhenUsed/>
    <w:rsid w:val="00A153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5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F49C-BA21-4B12-9323-B86D3EA0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1055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Woźniak Grzegorz</dc:creator>
  <cp:keywords/>
  <dc:description/>
  <cp:lastModifiedBy>Olejniczak Magdalena</cp:lastModifiedBy>
  <cp:revision>2</cp:revision>
  <cp:lastPrinted>2022-03-01T15:18:00Z</cp:lastPrinted>
  <dcterms:created xsi:type="dcterms:W3CDTF">2022-03-02T09:14:00Z</dcterms:created>
  <dcterms:modified xsi:type="dcterms:W3CDTF">2022-03-02T09:14:00Z</dcterms:modified>
  <cp:contentStatus/>
</cp:coreProperties>
</file>