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EB5668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en-US"/>
        </w:rPr>
      </w:pPr>
      <w:r w:rsidRPr="00EB5668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5C732B9" wp14:editId="75F1D060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353512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Warszawa, </w:t>
                            </w:r>
                            <w:r w:rsidR="003909C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19</w:t>
                            </w:r>
                            <w:r w:rsidR="002A48B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.10</w:t>
                            </w:r>
                            <w:r w:rsidR="00A60F4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.2015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353512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Warszawa, </w:t>
                      </w:r>
                      <w:r w:rsidR="003909C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19</w:t>
                      </w:r>
                      <w:r w:rsidR="002A48B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.10</w:t>
                      </w:r>
                      <w:r w:rsidR="00A60F4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.2015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A2892" w:rsidRDefault="008A2892" w:rsidP="008A2892">
      <w:pPr>
        <w:pStyle w:val="NormalnyWeb"/>
        <w:spacing w:after="240" w:afterAutospacing="0" w:line="276" w:lineRule="auto"/>
        <w:rPr>
          <w:rFonts w:ascii="Tahoma" w:eastAsiaTheme="minorEastAsia" w:hAnsi="Tahoma" w:cs="Tahoma"/>
          <w:color w:val="56565A"/>
          <w:lang w:val="en-US"/>
        </w:rPr>
      </w:pPr>
    </w:p>
    <w:p w:rsidR="00353512" w:rsidRPr="00F75BE3" w:rsidRDefault="00353512" w:rsidP="008A289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F75BE3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3909C6" w:rsidRDefault="003909C6" w:rsidP="003909C6">
      <w:pPr>
        <w:spacing w:line="276" w:lineRule="auto"/>
        <w:jc w:val="center"/>
        <w:rPr>
          <w:rFonts w:ascii="Tahoma" w:eastAsia="Times New Roman" w:hAnsi="Tahoma" w:cs="Tahoma"/>
          <w:b/>
          <w:bCs/>
          <w:szCs w:val="22"/>
          <w:lang w:val="pl-PL"/>
        </w:rPr>
      </w:pPr>
      <w:r w:rsidRPr="003909C6">
        <w:rPr>
          <w:rFonts w:ascii="Tahoma" w:eastAsia="Times New Roman" w:hAnsi="Tahoma" w:cs="Tahoma"/>
          <w:b/>
          <w:bCs/>
          <w:szCs w:val="22"/>
          <w:lang w:val="pl-PL"/>
        </w:rPr>
        <w:t xml:space="preserve">PKP CARGO zostało laureatem „The Best </w:t>
      </w:r>
      <w:proofErr w:type="spellStart"/>
      <w:r w:rsidRPr="003909C6">
        <w:rPr>
          <w:rFonts w:ascii="Tahoma" w:eastAsia="Times New Roman" w:hAnsi="Tahoma" w:cs="Tahoma"/>
          <w:b/>
          <w:bCs/>
          <w:szCs w:val="22"/>
          <w:lang w:val="pl-PL"/>
        </w:rPr>
        <w:t>Annual</w:t>
      </w:r>
      <w:proofErr w:type="spellEnd"/>
      <w:r w:rsidRPr="003909C6">
        <w:rPr>
          <w:rFonts w:ascii="Tahoma" w:eastAsia="Times New Roman" w:hAnsi="Tahoma" w:cs="Tahoma"/>
          <w:b/>
          <w:bCs/>
          <w:szCs w:val="22"/>
          <w:lang w:val="pl-PL"/>
        </w:rPr>
        <w:t xml:space="preserve"> Report 2014”</w:t>
      </w:r>
    </w:p>
    <w:p w:rsidR="003909C6" w:rsidRDefault="003909C6" w:rsidP="00F75BE3">
      <w:pPr>
        <w:spacing w:line="276" w:lineRule="auto"/>
        <w:jc w:val="both"/>
        <w:rPr>
          <w:rFonts w:ascii="Tahoma" w:eastAsia="Times New Roman" w:hAnsi="Tahoma" w:cs="Tahoma"/>
          <w:b/>
          <w:bCs/>
          <w:szCs w:val="22"/>
          <w:lang w:val="pl-PL"/>
        </w:rPr>
      </w:pPr>
    </w:p>
    <w:p w:rsidR="00F91B27" w:rsidRDefault="003909C6" w:rsidP="00F75BE3">
      <w:pPr>
        <w:spacing w:line="276" w:lineRule="auto"/>
        <w:jc w:val="both"/>
        <w:rPr>
          <w:rFonts w:ascii="Tahoma" w:hAnsi="Tahoma" w:cs="Tahoma"/>
          <w:b/>
          <w:bCs/>
        </w:rPr>
      </w:pPr>
      <w:r w:rsidRPr="003909C6">
        <w:rPr>
          <w:rFonts w:ascii="Tahoma" w:hAnsi="Tahoma" w:cs="Tahoma"/>
          <w:b/>
          <w:bCs/>
        </w:rPr>
        <w:t>Już po raz dziesiąty Instytut Rachunkowości i Podatków ogłosił wyniki konkursu „The Best Annual Report” na najlepszy raport roczny spółki opracowany wg standardów MSSF/MSR (międzynarodowych standardów rachunkowości). Spółka PKP CARGO otrzymała wyróżnienie w konkursie za największy progres w sprawozdaniu finansowym. To kolejne wyróżnienie dla PKP CARGO jako spółki giełdowej</w:t>
      </w:r>
      <w:r w:rsidR="00C87AEE">
        <w:rPr>
          <w:rFonts w:ascii="Tahoma" w:hAnsi="Tahoma" w:cs="Tahoma"/>
          <w:b/>
          <w:bCs/>
        </w:rPr>
        <w:t xml:space="preserve">. </w:t>
      </w:r>
    </w:p>
    <w:p w:rsidR="006E7303" w:rsidRDefault="003909C6" w:rsidP="006E7303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3909C6">
        <w:rPr>
          <w:rFonts w:ascii="Tahoma" w:eastAsia="Times New Roman" w:hAnsi="Tahoma" w:cs="Tahoma"/>
          <w:lang w:val="pl-PL"/>
        </w:rPr>
        <w:t xml:space="preserve">Wyniki ogłoszone zostały 15 października 2015 r. podczas Gali Finałowej „The Best </w:t>
      </w:r>
      <w:proofErr w:type="spellStart"/>
      <w:r w:rsidRPr="003909C6">
        <w:rPr>
          <w:rFonts w:ascii="Tahoma" w:eastAsia="Times New Roman" w:hAnsi="Tahoma" w:cs="Tahoma"/>
          <w:lang w:val="pl-PL"/>
        </w:rPr>
        <w:t>Annual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Report”. Kapituła konkursu wyłoniła laureatów spośród przedsiębiorstw oraz instytucji finansowych. Wyróżnienia zostały przyznane m.in. za najlepsze sprawozdanie z działalności, najlepsze zastosowanie MSSF/MSR oraz najlepszą wartość użytkową raportu rocznego</w:t>
      </w:r>
      <w:r w:rsidR="006E7303" w:rsidRPr="002514AD">
        <w:rPr>
          <w:rFonts w:ascii="Tahoma" w:eastAsia="Times New Roman" w:hAnsi="Tahoma" w:cs="Tahoma"/>
          <w:lang w:val="pl-PL"/>
        </w:rPr>
        <w:t>.</w:t>
      </w:r>
    </w:p>
    <w:p w:rsidR="002514AD" w:rsidRDefault="003909C6" w:rsidP="00E26A90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3909C6">
        <w:rPr>
          <w:rFonts w:ascii="Tahoma" w:eastAsia="Times New Roman" w:hAnsi="Tahoma" w:cs="Tahoma"/>
          <w:lang w:val="pl-PL"/>
        </w:rPr>
        <w:t>Celem konkursu jest promowanie firm przygotowujących najlepsze z punktu widzenia informacji dla zainteresowanych stron skonsolidowane raporty roczne, sporządzone według MSSF/MSR. Przestrzeganie wymogów formalnych, zaleceń instytucji międzynarodowych oraz stosowanie dobrych praktyk w raportach rocznych przyczynia się do zwiększenia bezpieczeństwa rynku kapitałowego w Polsce</w:t>
      </w:r>
      <w:r w:rsidR="002514AD" w:rsidRPr="002514AD">
        <w:rPr>
          <w:rFonts w:ascii="Tahoma" w:eastAsia="Times New Roman" w:hAnsi="Tahoma" w:cs="Tahoma"/>
          <w:lang w:val="pl-PL"/>
        </w:rPr>
        <w:t>.</w:t>
      </w:r>
    </w:p>
    <w:p w:rsidR="002514AD" w:rsidRDefault="006E7303" w:rsidP="00E26A90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6E7303">
        <w:rPr>
          <w:rFonts w:ascii="Tahoma" w:eastAsia="Times New Roman" w:hAnsi="Tahoma" w:cs="Tahoma"/>
          <w:lang w:val="pl-PL"/>
        </w:rPr>
        <w:t xml:space="preserve">- </w:t>
      </w:r>
      <w:r w:rsidR="003909C6" w:rsidRPr="003909C6">
        <w:rPr>
          <w:rFonts w:ascii="Tahoma" w:eastAsia="Times New Roman" w:hAnsi="Tahoma" w:cs="Tahoma"/>
          <w:i/>
          <w:lang w:val="pl-PL"/>
        </w:rPr>
        <w:t xml:space="preserve">Cieszę się, że po zaledwie dwuletniej obecności na GPW rynek docenił nasze starania na rzecz budowania w pełni profesjonalnych relacji z inwestorami. Nagroda za jakość naszych sprawozdań finansowych dowodzi, że prowadzimy bardzo rzetelną, transparentną politykę w komunikacji z rynkiem – powiedział Łukasz </w:t>
      </w:r>
      <w:proofErr w:type="spellStart"/>
      <w:r w:rsidR="003909C6" w:rsidRPr="003909C6">
        <w:rPr>
          <w:rFonts w:ascii="Tahoma" w:eastAsia="Times New Roman" w:hAnsi="Tahoma" w:cs="Tahoma"/>
          <w:i/>
          <w:lang w:val="pl-PL"/>
        </w:rPr>
        <w:t>Hadyś</w:t>
      </w:r>
      <w:proofErr w:type="spellEnd"/>
      <w:r w:rsidR="003909C6" w:rsidRPr="003909C6">
        <w:rPr>
          <w:rFonts w:ascii="Tahoma" w:eastAsia="Times New Roman" w:hAnsi="Tahoma" w:cs="Tahoma"/>
          <w:i/>
          <w:lang w:val="pl-PL"/>
        </w:rPr>
        <w:t>, członek zarządu ds. finansowych. - To dla nas kolejne wyróżnienie, po tym, jak w marcu PKP CARGO znalazło się na podium Rankingu „Giełdowa Spółka Roku” organizowanego przez Puls Biznesu w kategorii „Relacje Inwestorskie” – dodaje</w:t>
      </w:r>
      <w:r w:rsidR="008C67E5">
        <w:rPr>
          <w:rFonts w:ascii="Tahoma" w:eastAsia="Times New Roman" w:hAnsi="Tahoma" w:cs="Tahoma"/>
          <w:lang w:val="pl-PL"/>
        </w:rPr>
        <w:t>.</w:t>
      </w:r>
    </w:p>
    <w:p w:rsidR="00531EB4" w:rsidRDefault="003909C6" w:rsidP="00E26A90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3909C6">
        <w:rPr>
          <w:rFonts w:ascii="Tahoma" w:eastAsia="Times New Roman" w:hAnsi="Tahoma" w:cs="Tahoma"/>
          <w:lang w:val="pl-PL"/>
        </w:rPr>
        <w:t>Konkurs adresowany jest do wszystkich spółek przygotowujących skonsolidowane raporty roczne wg MSSF/MSR. Kapituła Konkursu zweryfikowała ponad 200 raportów rocznych spółek publicznych. Najliczniej reprezentowane były podmioty notowane na WIG20 (80%), następnie WIG40 i WIG80 (na poziomie 50%). Wśród uczestników konkursu znajdują się zarówno spółki skarbu państwa oraz firmy zagraniczne</w:t>
      </w:r>
      <w:r w:rsidR="00531EB4">
        <w:rPr>
          <w:rFonts w:ascii="Tahoma" w:eastAsia="Times New Roman" w:hAnsi="Tahoma" w:cs="Tahoma"/>
          <w:lang w:val="pl-PL"/>
        </w:rPr>
        <w:t>.</w:t>
      </w:r>
      <w:r w:rsidR="00531EB4" w:rsidRPr="00531EB4">
        <w:rPr>
          <w:rFonts w:ascii="Tahoma" w:eastAsia="Times New Roman" w:hAnsi="Tahoma" w:cs="Tahoma"/>
          <w:lang w:val="pl-PL"/>
        </w:rPr>
        <w:t xml:space="preserve"> </w:t>
      </w:r>
    </w:p>
    <w:p w:rsidR="006E7303" w:rsidRDefault="003909C6" w:rsidP="00E26A90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3909C6">
        <w:rPr>
          <w:rFonts w:ascii="Tahoma" w:eastAsia="Times New Roman" w:hAnsi="Tahoma" w:cs="Tahoma"/>
          <w:lang w:val="pl-PL"/>
        </w:rPr>
        <w:t xml:space="preserve">Konkurs jest przedsięwzięciem niekomercyjnym - </w:t>
      </w:r>
      <w:r>
        <w:rPr>
          <w:rFonts w:ascii="Tahoma" w:eastAsia="Times New Roman" w:hAnsi="Tahoma" w:cs="Tahoma"/>
          <w:lang w:val="pl-PL"/>
        </w:rPr>
        <w:t>inicjatywą służąca środowisku i </w:t>
      </w:r>
      <w:r w:rsidRPr="003909C6">
        <w:rPr>
          <w:rFonts w:ascii="Tahoma" w:eastAsia="Times New Roman" w:hAnsi="Tahoma" w:cs="Tahoma"/>
          <w:lang w:val="pl-PL"/>
        </w:rPr>
        <w:t xml:space="preserve">kształtowaniu dobrych praktyk w sprawozdawczości finansowej spółek publicznych. W kapitule konkursu zasiedli przedstawiciele m.in: EY, KPMG, PWC, </w:t>
      </w:r>
      <w:proofErr w:type="spellStart"/>
      <w:r w:rsidRPr="003909C6">
        <w:rPr>
          <w:rFonts w:ascii="Tahoma" w:eastAsia="Times New Roman" w:hAnsi="Tahoma" w:cs="Tahoma"/>
          <w:lang w:val="pl-PL"/>
        </w:rPr>
        <w:t>Mazars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, </w:t>
      </w:r>
      <w:proofErr w:type="spellStart"/>
      <w:r w:rsidRPr="003909C6">
        <w:rPr>
          <w:rFonts w:ascii="Tahoma" w:eastAsia="Times New Roman" w:hAnsi="Tahoma" w:cs="Tahoma"/>
          <w:lang w:val="pl-PL"/>
        </w:rPr>
        <w:t>Misters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Audytor, PKF </w:t>
      </w:r>
      <w:proofErr w:type="spellStart"/>
      <w:r w:rsidRPr="003909C6">
        <w:rPr>
          <w:rFonts w:ascii="Tahoma" w:eastAsia="Times New Roman" w:hAnsi="Tahoma" w:cs="Tahoma"/>
          <w:lang w:val="pl-PL"/>
        </w:rPr>
        <w:t>Consult</w:t>
      </w:r>
      <w:proofErr w:type="spellEnd"/>
      <w:r w:rsidRPr="003909C6">
        <w:rPr>
          <w:rFonts w:ascii="Tahoma" w:eastAsia="Times New Roman" w:hAnsi="Tahoma" w:cs="Tahoma"/>
          <w:lang w:val="pl-PL"/>
        </w:rPr>
        <w:t>, Polskiego Instyt</w:t>
      </w:r>
      <w:r w:rsidR="005772C6">
        <w:rPr>
          <w:rFonts w:ascii="Tahoma" w:eastAsia="Times New Roman" w:hAnsi="Tahoma" w:cs="Tahoma"/>
          <w:lang w:val="pl-PL"/>
        </w:rPr>
        <w:t>utu Relacji Inwestorskich, IDM</w:t>
      </w:r>
      <w:r w:rsidRPr="003909C6">
        <w:rPr>
          <w:rFonts w:ascii="Tahoma" w:eastAsia="Times New Roman" w:hAnsi="Tahoma" w:cs="Tahoma"/>
          <w:lang w:val="pl-PL"/>
        </w:rPr>
        <w:t xml:space="preserve">, Izby Gospodarczej Towarzystw Emerytalnych, Allianz, OPTI TFI, NBS Communications, Konferencji Przedsiębiorstw Finansowych w Polsce, Uniwersytetu </w:t>
      </w:r>
      <w:bookmarkStart w:id="0" w:name="_GoBack"/>
      <w:bookmarkEnd w:id="0"/>
      <w:r w:rsidRPr="003909C6">
        <w:rPr>
          <w:rFonts w:ascii="Tahoma" w:eastAsia="Times New Roman" w:hAnsi="Tahoma" w:cs="Tahoma"/>
          <w:lang w:val="pl-PL"/>
        </w:rPr>
        <w:t xml:space="preserve">Łódzkiego, </w:t>
      </w:r>
      <w:r w:rsidRPr="003909C6">
        <w:rPr>
          <w:rFonts w:ascii="Tahoma" w:eastAsia="Times New Roman" w:hAnsi="Tahoma" w:cs="Tahoma"/>
          <w:lang w:val="pl-PL"/>
        </w:rPr>
        <w:lastRenderedPageBreak/>
        <w:t xml:space="preserve">Uniwersytetu Ekonomicznego w Poznaniu, </w:t>
      </w:r>
      <w:proofErr w:type="spellStart"/>
      <w:r w:rsidRPr="003909C6">
        <w:rPr>
          <w:rFonts w:ascii="Tahoma" w:eastAsia="Times New Roman" w:hAnsi="Tahoma" w:cs="Tahoma"/>
          <w:lang w:val="pl-PL"/>
        </w:rPr>
        <w:t>WSBiF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w Katowicach, Dziennika Gazety Prawnej, Rzeczpospolitej oraz Parkietu</w:t>
      </w:r>
      <w:r w:rsidR="006E7303">
        <w:rPr>
          <w:rFonts w:ascii="Tahoma" w:eastAsia="Times New Roman" w:hAnsi="Tahoma" w:cs="Tahoma"/>
          <w:lang w:val="pl-PL"/>
        </w:rPr>
        <w:t>.</w:t>
      </w:r>
    </w:p>
    <w:p w:rsidR="00C87AEE" w:rsidRDefault="003909C6" w:rsidP="00E26A90">
      <w:pPr>
        <w:spacing w:before="100" w:beforeAutospacing="1" w:after="100" w:afterAutospacing="1"/>
        <w:jc w:val="both"/>
        <w:rPr>
          <w:rFonts w:ascii="Tahoma" w:eastAsia="Times New Roman" w:hAnsi="Tahoma" w:cs="Tahoma"/>
          <w:lang w:val="pl-PL"/>
        </w:rPr>
      </w:pPr>
      <w:r w:rsidRPr="003909C6">
        <w:rPr>
          <w:rFonts w:ascii="Tahoma" w:eastAsia="Times New Roman" w:hAnsi="Tahoma" w:cs="Tahoma"/>
          <w:lang w:val="pl-PL"/>
        </w:rPr>
        <w:t>W 2014 roku PKP CARGO zostało uhonor</w:t>
      </w:r>
      <w:r>
        <w:rPr>
          <w:rFonts w:ascii="Tahoma" w:eastAsia="Times New Roman" w:hAnsi="Tahoma" w:cs="Tahoma"/>
          <w:lang w:val="pl-PL"/>
        </w:rPr>
        <w:t>owane prestiżową nagrodą Byki i </w:t>
      </w:r>
      <w:r w:rsidRPr="003909C6">
        <w:rPr>
          <w:rFonts w:ascii="Tahoma" w:eastAsia="Times New Roman" w:hAnsi="Tahoma" w:cs="Tahoma"/>
          <w:lang w:val="pl-PL"/>
        </w:rPr>
        <w:t>Niedźwiedzie w kategorii „Debiut Roku 2013” przyznawaną prze</w:t>
      </w:r>
      <w:r w:rsidR="005772C6">
        <w:rPr>
          <w:rFonts w:ascii="Tahoma" w:eastAsia="Times New Roman" w:hAnsi="Tahoma" w:cs="Tahoma"/>
          <w:lang w:val="pl-PL"/>
        </w:rPr>
        <w:t>z redakcję dziennika „Parkiet”.</w:t>
      </w:r>
      <w:r w:rsidRPr="003909C6">
        <w:rPr>
          <w:rFonts w:ascii="Tahoma" w:eastAsia="Times New Roman" w:hAnsi="Tahoma" w:cs="Tahoma"/>
          <w:lang w:val="pl-PL"/>
        </w:rPr>
        <w:t xml:space="preserve"> Było to wyróżnienie za sukces IPO spółki na Giełdzie Papierów Wartościowych w Warszawie. Tego samego roku Spółka otrzymała również nagrodę w kategorii „Best IPO on the </w:t>
      </w:r>
      <w:proofErr w:type="spellStart"/>
      <w:r w:rsidRPr="003909C6">
        <w:rPr>
          <w:rFonts w:ascii="Tahoma" w:eastAsia="Times New Roman" w:hAnsi="Tahoma" w:cs="Tahoma"/>
          <w:lang w:val="pl-PL"/>
        </w:rPr>
        <w:t>Warsaw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Stock Exchange 2013/2014”, przyznaną podczas konferencji </w:t>
      </w:r>
      <w:proofErr w:type="spellStart"/>
      <w:r w:rsidRPr="003909C6">
        <w:rPr>
          <w:rFonts w:ascii="Tahoma" w:eastAsia="Times New Roman" w:hAnsi="Tahoma" w:cs="Tahoma"/>
          <w:lang w:val="pl-PL"/>
        </w:rPr>
        <w:t>Warsaw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Capital Market </w:t>
      </w:r>
      <w:proofErr w:type="spellStart"/>
      <w:r w:rsidRPr="003909C6">
        <w:rPr>
          <w:rFonts w:ascii="Tahoma" w:eastAsia="Times New Roman" w:hAnsi="Tahoma" w:cs="Tahoma"/>
          <w:lang w:val="pl-PL"/>
        </w:rPr>
        <w:t>Summit</w:t>
      </w:r>
      <w:proofErr w:type="spellEnd"/>
      <w:r w:rsidRPr="003909C6">
        <w:rPr>
          <w:rFonts w:ascii="Tahoma" w:eastAsia="Times New Roman" w:hAnsi="Tahoma" w:cs="Tahoma"/>
          <w:lang w:val="pl-PL"/>
        </w:rPr>
        <w:t xml:space="preserve"> 2014, której organizatorem było Ministerstwo Skarbu Państwa oraz Giełda Papierów Wartościowych w Warszawie</w:t>
      </w:r>
      <w:r w:rsidR="007E6002">
        <w:rPr>
          <w:rFonts w:ascii="Tahoma" w:eastAsia="Times New Roman" w:hAnsi="Tahoma" w:cs="Tahoma"/>
          <w:lang w:val="pl-PL"/>
        </w:rPr>
        <w:t>.</w:t>
      </w:r>
    </w:p>
    <w:p w:rsidR="00625F3C" w:rsidRDefault="00625F3C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Kontakt:</w:t>
      </w:r>
    </w:p>
    <w:p w:rsidR="00AD57CD" w:rsidRDefault="00AD57CD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  <w:r w:rsidRPr="00EB5668">
        <w:rPr>
          <w:rFonts w:ascii="Tahoma" w:hAnsi="Tahoma" w:cs="Tahoma"/>
          <w:b/>
          <w:sz w:val="22"/>
          <w:szCs w:val="22"/>
          <w:lang w:val="pl-PL"/>
        </w:rPr>
        <w:t>Mirosław Kuk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Rzecznik Prasowy PKP CARGO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r w:rsidRPr="00EB5668">
        <w:rPr>
          <w:rFonts w:ascii="Tahoma" w:hAnsi="Tahoma" w:cs="Tahoma"/>
          <w:sz w:val="22"/>
          <w:szCs w:val="22"/>
          <w:lang w:val="pl-PL"/>
        </w:rPr>
        <w:t>(+48) 783 91 51 34</w:t>
      </w:r>
    </w:p>
    <w:p w:rsidR="00EB5668" w:rsidRPr="00EB5668" w:rsidRDefault="00E404B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  <w:hyperlink r:id="rId11" w:history="1">
        <w:r w:rsidR="00EB5668" w:rsidRPr="00EB5668">
          <w:rPr>
            <w:rStyle w:val="Hipercze"/>
            <w:rFonts w:ascii="Tahoma" w:hAnsi="Tahoma" w:cs="Tahoma"/>
            <w:sz w:val="22"/>
            <w:szCs w:val="22"/>
            <w:lang w:val="pl-PL"/>
          </w:rPr>
          <w:t>m.kuk@pkp-cargo.eu</w:t>
        </w:r>
      </w:hyperlink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AD57CD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EB5668">
        <w:rPr>
          <w:rFonts w:ascii="Tahoma" w:hAnsi="Tahoma" w:cs="Tahoma"/>
          <w:b/>
          <w:bCs/>
          <w:sz w:val="22"/>
          <w:szCs w:val="22"/>
          <w:lang w:val="pl-PL"/>
        </w:rPr>
        <w:t>***</w:t>
      </w: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AD57CD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jowy (największa flota taboru w </w:t>
      </w:r>
      <w:r w:rsidRPr="00AD57CD">
        <w:rPr>
          <w:rFonts w:ascii="Tahoma" w:hAnsi="Tahoma" w:cs="Tahoma"/>
          <w:sz w:val="18"/>
          <w:szCs w:val="22"/>
          <w:lang w:val="pl-PL"/>
        </w:rPr>
        <w:t>Polsce), samochodowy oraz morski. Świadczy samodzielne przewozy towarowe dla kilku tysięcy klientów na terenie Polski, Czech, Słowacji, Niemiec, Aust</w:t>
      </w:r>
      <w:r w:rsidR="00AD57CD" w:rsidRPr="00AD57CD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="00291A8A">
        <w:rPr>
          <w:rFonts w:ascii="Tahoma" w:hAnsi="Tahoma" w:cs="Tahoma"/>
          <w:sz w:val="18"/>
          <w:szCs w:val="22"/>
          <w:lang w:val="pl-PL"/>
        </w:rPr>
        <w:t>Litwy. W 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marcu 2015 roku spółka podpisała umowę o strategicznej współpracy z HZ Cargo, chorwackim przewoźnikiem kolejowym, a w maju przejęła 80 proc. udziałów w Advanced World Transport, </w:t>
      </w:r>
      <w:r w:rsidR="00E57D78" w:rsidRPr="00AD57CD">
        <w:rPr>
          <w:rFonts w:ascii="Tahoma" w:hAnsi="Tahoma" w:cs="Tahoma"/>
          <w:sz w:val="18"/>
          <w:szCs w:val="22"/>
          <w:lang w:val="pl-PL"/>
        </w:rPr>
        <w:t>drugim, co</w:t>
      </w:r>
      <w:r w:rsidRPr="00AD57CD">
        <w:rPr>
          <w:rFonts w:ascii="Tahoma" w:hAnsi="Tahoma" w:cs="Tahoma"/>
          <w:sz w:val="18"/>
          <w:szCs w:val="22"/>
          <w:lang w:val="pl-PL"/>
        </w:rPr>
        <w:t xml:space="preserve"> do wielkości kolejowym przewoźniku towarowym w Czechach.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AD57CD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AD57CD">
        <w:rPr>
          <w:rFonts w:ascii="Tahoma" w:hAnsi="Tahoma" w:cs="Tahoma"/>
          <w:sz w:val="18"/>
          <w:szCs w:val="22"/>
          <w:lang w:val="pl-PL"/>
        </w:rPr>
        <w:t>), krajową i międzynarodowa spedycję kolejową (</w:t>
      </w:r>
      <w:r w:rsidR="00CF6884">
        <w:rPr>
          <w:rFonts w:ascii="Tahoma" w:hAnsi="Tahoma" w:cs="Tahoma"/>
          <w:sz w:val="18"/>
          <w:szCs w:val="22"/>
          <w:lang w:val="pl-PL"/>
        </w:rPr>
        <w:t>PKP CARGO Connect</w:t>
      </w:r>
      <w:r w:rsidRPr="00AD57CD">
        <w:rPr>
          <w:rFonts w:ascii="Tahoma" w:hAnsi="Tahoma" w:cs="Tahoma"/>
          <w:sz w:val="18"/>
          <w:szCs w:val="22"/>
          <w:lang w:val="pl-PL"/>
        </w:rPr>
        <w:t>) oraz serwis i utrzymanie taboru (PKP CARGOTABOR).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30 października 2013 roku PKP CARGO zadebiutowało na Giełdzie Papierów Wartościowych w Warszawie, stając się pierwszym kolejowym przewoźnikiem towarowym w UE notowanym na giełdzi</w:t>
      </w:r>
      <w:r w:rsidR="00AD57CD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Pr="00AD57CD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</w:t>
      </w:r>
      <w:r w:rsidR="00AD57CD">
        <w:rPr>
          <w:rFonts w:ascii="Tahoma" w:hAnsi="Tahoma" w:cs="Tahoma"/>
          <w:sz w:val="18"/>
          <w:szCs w:val="22"/>
          <w:lang w:val="pl-PL"/>
        </w:rPr>
        <w:t>ld zł. Spółka obecnie wchodzi w </w:t>
      </w:r>
      <w:r w:rsidRPr="00AD57CD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AD57CD" w:rsidRPr="00AD57CD" w:rsidRDefault="00AD57CD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AD57CD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AD57CD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p w:rsidR="00EB5668" w:rsidRPr="00EB5668" w:rsidRDefault="00EB5668" w:rsidP="00EB5668">
      <w:pPr>
        <w:spacing w:line="276" w:lineRule="auto"/>
        <w:jc w:val="both"/>
        <w:rPr>
          <w:rFonts w:ascii="Tahoma" w:hAnsi="Tahoma" w:cs="Tahoma"/>
          <w:b/>
          <w:sz w:val="22"/>
          <w:szCs w:val="22"/>
          <w:lang w:val="pl-PL"/>
        </w:rPr>
      </w:pPr>
    </w:p>
    <w:p w:rsidR="008F097E" w:rsidRPr="00EB5668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EB5668" w:rsidSect="00AC224A">
      <w:headerReference w:type="default" r:id="rId12"/>
      <w:footerReference w:type="default" r:id="rId13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4B8" w:rsidRDefault="00E404B8" w:rsidP="000650FD">
      <w:r>
        <w:separator/>
      </w:r>
    </w:p>
  </w:endnote>
  <w:endnote w:type="continuationSeparator" w:id="0">
    <w:p w:rsidR="00E404B8" w:rsidRDefault="00E404B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7F2732" wp14:editId="220F93DD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E57D78">
      <w:rPr>
        <w:rFonts w:ascii="Arial" w:hAnsi="Arial" w:cs="Arial"/>
        <w:color w:val="EF3124"/>
        <w:sz w:val="16"/>
        <w:szCs w:val="16"/>
        <w:lang w:val="pl-PL"/>
      </w:rPr>
      <w:t xml:space="preserve">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E57D78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E57D78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>
      <w:rPr>
        <w:rFonts w:ascii="Arial" w:hAnsi="Arial" w:cs="Arial"/>
        <w:color w:val="56565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4B8" w:rsidRDefault="00E404B8" w:rsidP="000650FD">
      <w:r>
        <w:separator/>
      </w:r>
    </w:p>
  </w:footnote>
  <w:footnote w:type="continuationSeparator" w:id="0">
    <w:p w:rsidR="00E404B8" w:rsidRDefault="00E404B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1228C63E" wp14:editId="4149F66A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4" name="Obraz 4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Zalubska-Krol">
    <w15:presenceInfo w15:providerId="Windows Live" w15:userId="a9d223845982d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07897"/>
    <w:rsid w:val="00033E2D"/>
    <w:rsid w:val="00051740"/>
    <w:rsid w:val="00063441"/>
    <w:rsid w:val="000650FD"/>
    <w:rsid w:val="00071C96"/>
    <w:rsid w:val="000731C2"/>
    <w:rsid w:val="00083A83"/>
    <w:rsid w:val="00085545"/>
    <w:rsid w:val="000878DB"/>
    <w:rsid w:val="000A2D6C"/>
    <w:rsid w:val="000E5973"/>
    <w:rsid w:val="000F1E77"/>
    <w:rsid w:val="000F700D"/>
    <w:rsid w:val="0010630F"/>
    <w:rsid w:val="00122E7C"/>
    <w:rsid w:val="00144B72"/>
    <w:rsid w:val="00155F93"/>
    <w:rsid w:val="001D573F"/>
    <w:rsid w:val="001E5BB7"/>
    <w:rsid w:val="002373F8"/>
    <w:rsid w:val="00242E4E"/>
    <w:rsid w:val="00247585"/>
    <w:rsid w:val="002514AD"/>
    <w:rsid w:val="00262320"/>
    <w:rsid w:val="00282CCE"/>
    <w:rsid w:val="00291A8A"/>
    <w:rsid w:val="00292306"/>
    <w:rsid w:val="0029334F"/>
    <w:rsid w:val="002A48B6"/>
    <w:rsid w:val="002A55C9"/>
    <w:rsid w:val="002A78F7"/>
    <w:rsid w:val="002B6DCD"/>
    <w:rsid w:val="002F6C22"/>
    <w:rsid w:val="003334E5"/>
    <w:rsid w:val="0034529D"/>
    <w:rsid w:val="00353512"/>
    <w:rsid w:val="00355C1E"/>
    <w:rsid w:val="003561F7"/>
    <w:rsid w:val="003909C6"/>
    <w:rsid w:val="00394C8F"/>
    <w:rsid w:val="003A1103"/>
    <w:rsid w:val="003A2415"/>
    <w:rsid w:val="003A47D5"/>
    <w:rsid w:val="003E6320"/>
    <w:rsid w:val="003E795B"/>
    <w:rsid w:val="00407270"/>
    <w:rsid w:val="00416897"/>
    <w:rsid w:val="00476F68"/>
    <w:rsid w:val="00484414"/>
    <w:rsid w:val="00494876"/>
    <w:rsid w:val="004A01E6"/>
    <w:rsid w:val="005044FA"/>
    <w:rsid w:val="00504BF3"/>
    <w:rsid w:val="00515C0E"/>
    <w:rsid w:val="00523840"/>
    <w:rsid w:val="00531EB4"/>
    <w:rsid w:val="0054245B"/>
    <w:rsid w:val="005430DF"/>
    <w:rsid w:val="00552E43"/>
    <w:rsid w:val="00552FBE"/>
    <w:rsid w:val="005772C6"/>
    <w:rsid w:val="005801F4"/>
    <w:rsid w:val="00581B2E"/>
    <w:rsid w:val="005A4F59"/>
    <w:rsid w:val="005B499F"/>
    <w:rsid w:val="005D094D"/>
    <w:rsid w:val="005E3687"/>
    <w:rsid w:val="00601731"/>
    <w:rsid w:val="00625F3C"/>
    <w:rsid w:val="006320F7"/>
    <w:rsid w:val="00633635"/>
    <w:rsid w:val="00695CE3"/>
    <w:rsid w:val="006C5414"/>
    <w:rsid w:val="006E0631"/>
    <w:rsid w:val="006E2DD5"/>
    <w:rsid w:val="006E7303"/>
    <w:rsid w:val="00750F5A"/>
    <w:rsid w:val="007567B6"/>
    <w:rsid w:val="00776E04"/>
    <w:rsid w:val="007868AD"/>
    <w:rsid w:val="007A3884"/>
    <w:rsid w:val="007E6002"/>
    <w:rsid w:val="00800A5E"/>
    <w:rsid w:val="008028AC"/>
    <w:rsid w:val="00832550"/>
    <w:rsid w:val="008A2892"/>
    <w:rsid w:val="008B4AC0"/>
    <w:rsid w:val="008C67E5"/>
    <w:rsid w:val="008D20B1"/>
    <w:rsid w:val="008F097E"/>
    <w:rsid w:val="008F5245"/>
    <w:rsid w:val="009253DA"/>
    <w:rsid w:val="00941E73"/>
    <w:rsid w:val="00960714"/>
    <w:rsid w:val="00960E95"/>
    <w:rsid w:val="00965B0D"/>
    <w:rsid w:val="009968B6"/>
    <w:rsid w:val="009C0D95"/>
    <w:rsid w:val="009E3BF3"/>
    <w:rsid w:val="00A01714"/>
    <w:rsid w:val="00A1085A"/>
    <w:rsid w:val="00A14778"/>
    <w:rsid w:val="00A362D6"/>
    <w:rsid w:val="00A45B93"/>
    <w:rsid w:val="00A60F4A"/>
    <w:rsid w:val="00A9206A"/>
    <w:rsid w:val="00AB7528"/>
    <w:rsid w:val="00AC224A"/>
    <w:rsid w:val="00AD57CD"/>
    <w:rsid w:val="00AD71CD"/>
    <w:rsid w:val="00AE5294"/>
    <w:rsid w:val="00B17996"/>
    <w:rsid w:val="00B42D87"/>
    <w:rsid w:val="00BF3318"/>
    <w:rsid w:val="00C03D69"/>
    <w:rsid w:val="00C15665"/>
    <w:rsid w:val="00C369B6"/>
    <w:rsid w:val="00C40DB5"/>
    <w:rsid w:val="00C67157"/>
    <w:rsid w:val="00C726DB"/>
    <w:rsid w:val="00C7668C"/>
    <w:rsid w:val="00C87AEE"/>
    <w:rsid w:val="00CE489B"/>
    <w:rsid w:val="00CF6884"/>
    <w:rsid w:val="00D0259A"/>
    <w:rsid w:val="00D45D2D"/>
    <w:rsid w:val="00D87AFB"/>
    <w:rsid w:val="00D91476"/>
    <w:rsid w:val="00DA4EF2"/>
    <w:rsid w:val="00DE4060"/>
    <w:rsid w:val="00E011A7"/>
    <w:rsid w:val="00E05074"/>
    <w:rsid w:val="00E26A90"/>
    <w:rsid w:val="00E34657"/>
    <w:rsid w:val="00E404B8"/>
    <w:rsid w:val="00E57D78"/>
    <w:rsid w:val="00E66A36"/>
    <w:rsid w:val="00EB03FF"/>
    <w:rsid w:val="00EB27BC"/>
    <w:rsid w:val="00EB5668"/>
    <w:rsid w:val="00EC7299"/>
    <w:rsid w:val="00EC79F3"/>
    <w:rsid w:val="00EE0821"/>
    <w:rsid w:val="00F04230"/>
    <w:rsid w:val="00F1726B"/>
    <w:rsid w:val="00F17A61"/>
    <w:rsid w:val="00F35E10"/>
    <w:rsid w:val="00F75BE3"/>
    <w:rsid w:val="00F91B27"/>
    <w:rsid w:val="00FB30D0"/>
    <w:rsid w:val="00FE343C"/>
    <w:rsid w:val="00FE783F"/>
    <w:rsid w:val="00FF2902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83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08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.kuk@pkp-cargo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11AEE-690D-41B7-B570-F0AFE4F2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18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Kowalczyk Marta</cp:lastModifiedBy>
  <cp:revision>8</cp:revision>
  <cp:lastPrinted>2015-10-19T08:07:00Z</cp:lastPrinted>
  <dcterms:created xsi:type="dcterms:W3CDTF">2015-10-13T12:57:00Z</dcterms:created>
  <dcterms:modified xsi:type="dcterms:W3CDTF">2015-10-19T08:18:00Z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