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FB9" w:rsidRPr="008E394C" w:rsidRDefault="00314FB9" w:rsidP="005D07A6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:rsidR="00FD38E7" w:rsidRPr="008E394C" w:rsidRDefault="00FD38E7" w:rsidP="008E394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8E394C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5D07A6" w:rsidRPr="008E394C" w:rsidRDefault="005D07A6" w:rsidP="005D07A6">
      <w:pPr>
        <w:spacing w:after="240"/>
        <w:jc w:val="center"/>
      </w:pPr>
      <w:r w:rsidRPr="008E394C">
        <w:rPr>
          <w:rFonts w:ascii="Tahoma" w:hAnsi="Tahoma" w:cs="Tahoma"/>
          <w:b/>
          <w:bCs/>
        </w:rPr>
        <w:t xml:space="preserve">156 mln zł zysku netto Grupy PKP CARGO </w:t>
      </w:r>
      <w:r w:rsidR="008E394C">
        <w:rPr>
          <w:rFonts w:ascii="Tahoma" w:hAnsi="Tahoma" w:cs="Tahoma"/>
          <w:b/>
          <w:bCs/>
        </w:rPr>
        <w:br/>
      </w:r>
      <w:r w:rsidRPr="008E394C">
        <w:rPr>
          <w:rFonts w:ascii="Tahoma" w:hAnsi="Tahoma" w:cs="Tahoma"/>
          <w:b/>
          <w:bCs/>
        </w:rPr>
        <w:t>dzięki konsekwentnej optymalizacji i zakupowi AWT</w:t>
      </w:r>
    </w:p>
    <w:p w:rsidR="005D07A6" w:rsidRPr="008E394C" w:rsidRDefault="005D07A6" w:rsidP="005D07A6">
      <w:pPr>
        <w:pStyle w:val="NormalnyWeb"/>
        <w:spacing w:before="0" w:beforeAutospacing="0" w:after="240" w:afterAutospacing="0" w:line="276" w:lineRule="auto"/>
        <w:jc w:val="both"/>
      </w:pPr>
      <w:r w:rsidRPr="008E394C">
        <w:rPr>
          <w:rFonts w:ascii="Tahoma" w:hAnsi="Tahoma" w:cs="Tahoma"/>
          <w:b/>
          <w:bCs/>
          <w:sz w:val="20"/>
          <w:szCs w:val="20"/>
        </w:rPr>
        <w:t>Przejęcie czeskiego przewoźnika AWT pozytywnie wpływa na wyniki finansowe Grupy PKP CARGO. Dzięki akwizycji spółka zaksięgow</w:t>
      </w:r>
      <w:r w:rsidR="008E394C">
        <w:rPr>
          <w:rFonts w:ascii="Tahoma" w:hAnsi="Tahoma" w:cs="Tahoma"/>
          <w:b/>
          <w:bCs/>
          <w:sz w:val="20"/>
          <w:szCs w:val="20"/>
        </w:rPr>
        <w:t>ała zysk na okazyjnym nabyciu w </w:t>
      </w:r>
      <w:r w:rsidRPr="008E394C">
        <w:rPr>
          <w:rFonts w:ascii="Tahoma" w:hAnsi="Tahoma" w:cs="Tahoma"/>
          <w:b/>
          <w:bCs/>
          <w:sz w:val="20"/>
          <w:szCs w:val="20"/>
        </w:rPr>
        <w:t xml:space="preserve">wysokości </w:t>
      </w:r>
      <w:r w:rsidR="00506F8C">
        <w:rPr>
          <w:rFonts w:ascii="Tahoma" w:hAnsi="Tahoma" w:cs="Tahoma"/>
          <w:b/>
          <w:bCs/>
          <w:sz w:val="20"/>
          <w:szCs w:val="20"/>
        </w:rPr>
        <w:t xml:space="preserve">ok. </w:t>
      </w:r>
      <w:r w:rsidR="00FA07D0">
        <w:rPr>
          <w:rFonts w:ascii="Tahoma" w:hAnsi="Tahoma" w:cs="Tahoma"/>
          <w:b/>
          <w:bCs/>
          <w:sz w:val="20"/>
          <w:szCs w:val="20"/>
        </w:rPr>
        <w:t>140 mln zł</w:t>
      </w:r>
      <w:r w:rsidRPr="008E394C">
        <w:rPr>
          <w:rFonts w:ascii="Tahoma" w:hAnsi="Tahoma" w:cs="Tahoma"/>
          <w:b/>
          <w:bCs/>
          <w:sz w:val="20"/>
          <w:szCs w:val="20"/>
        </w:rPr>
        <w:t>. Efekt nabycia AWT, aktywna polityka sprzedażowa, dynamiczny rozwój na rynkach międzynarodowych oraz dalsza po</w:t>
      </w:r>
      <w:r w:rsidR="00506F8C">
        <w:rPr>
          <w:rFonts w:ascii="Tahoma" w:hAnsi="Tahoma" w:cs="Tahoma"/>
          <w:b/>
          <w:bCs/>
          <w:sz w:val="20"/>
          <w:szCs w:val="20"/>
        </w:rPr>
        <w:t xml:space="preserve">prawa efektywności operacyjnej </w:t>
      </w:r>
      <w:r w:rsidRPr="008E394C">
        <w:rPr>
          <w:rFonts w:ascii="Tahoma" w:hAnsi="Tahoma" w:cs="Tahoma"/>
          <w:b/>
          <w:bCs/>
          <w:sz w:val="20"/>
          <w:szCs w:val="20"/>
        </w:rPr>
        <w:t>i kosztowej Grupy PKP CARGO pozwoliły na wypracowanie zysku netto w pierwszym półroczu 2015 roku w wysokości 156 mln zł, przy przychodach wynoszących 2,1 mld zł. Wyniki finansowe za pierwsze półrocze są lepsze od oczekiwań</w:t>
      </w:r>
      <w:r w:rsidRPr="008E394C">
        <w:rPr>
          <w:rFonts w:ascii="Tahoma" w:hAnsi="Tahoma" w:cs="Tahoma"/>
          <w:sz w:val="20"/>
          <w:szCs w:val="20"/>
        </w:rPr>
        <w:t xml:space="preserve"> </w:t>
      </w:r>
      <w:r w:rsidRPr="008E394C">
        <w:rPr>
          <w:rFonts w:ascii="Tahoma" w:hAnsi="Tahoma" w:cs="Tahoma"/>
          <w:b/>
          <w:bCs/>
          <w:sz w:val="20"/>
          <w:szCs w:val="20"/>
        </w:rPr>
        <w:t>rynkowych.</w:t>
      </w:r>
    </w:p>
    <w:p w:rsidR="005D07A6" w:rsidRPr="008E394C" w:rsidRDefault="005D07A6" w:rsidP="008E394C">
      <w:pPr>
        <w:pStyle w:val="NormalnyWeb"/>
        <w:spacing w:before="0" w:beforeAutospacing="0" w:after="240" w:afterAutospacing="0"/>
        <w:jc w:val="both"/>
        <w:rPr>
          <w:rFonts w:ascii="Tahoma" w:hAnsi="Tahoma" w:cs="Tahoma"/>
          <w:sz w:val="20"/>
          <w:szCs w:val="20"/>
        </w:rPr>
      </w:pPr>
      <w:r w:rsidRPr="008E394C">
        <w:rPr>
          <w:rFonts w:ascii="Tahoma" w:hAnsi="Tahoma" w:cs="Tahoma"/>
          <w:sz w:val="20"/>
          <w:szCs w:val="20"/>
        </w:rPr>
        <w:t>Rynek kolejowych przewozów towarowych w Polsce odnotował w pierwszym półroczu zerową dynamikę wzrostu w skutek m.in. sytuacji na rynku materiałów budowlanych i kruszyw oraz czynników ograniczających wielkość wymiany towarowej Polski ze Wschodem.</w:t>
      </w:r>
    </w:p>
    <w:p w:rsidR="005D07A6" w:rsidRPr="008E394C" w:rsidRDefault="005D07A6" w:rsidP="008E394C">
      <w:pPr>
        <w:pStyle w:val="NormalnyWeb"/>
        <w:spacing w:before="0" w:beforeAutospacing="0" w:after="240" w:afterAutospacing="0"/>
        <w:jc w:val="both"/>
        <w:rPr>
          <w:rFonts w:ascii="Tahoma" w:hAnsi="Tahoma" w:cs="Tahoma"/>
          <w:sz w:val="20"/>
          <w:szCs w:val="20"/>
        </w:rPr>
      </w:pPr>
      <w:r w:rsidRPr="008E394C">
        <w:rPr>
          <w:rFonts w:ascii="Tahoma" w:hAnsi="Tahoma" w:cs="Tahoma"/>
          <w:sz w:val="20"/>
          <w:szCs w:val="20"/>
        </w:rPr>
        <w:t xml:space="preserve">Wobec stagnacji na </w:t>
      </w:r>
      <w:r w:rsidR="008E394C" w:rsidRPr="008E394C">
        <w:rPr>
          <w:rFonts w:ascii="Tahoma" w:hAnsi="Tahoma" w:cs="Tahoma"/>
          <w:sz w:val="20"/>
          <w:szCs w:val="20"/>
        </w:rPr>
        <w:t xml:space="preserve">krajowym </w:t>
      </w:r>
      <w:r w:rsidRPr="008E394C">
        <w:rPr>
          <w:rFonts w:ascii="Tahoma" w:hAnsi="Tahoma" w:cs="Tahoma"/>
          <w:sz w:val="20"/>
          <w:szCs w:val="20"/>
        </w:rPr>
        <w:t>rynku</w:t>
      </w:r>
      <w:r w:rsidR="008E394C">
        <w:rPr>
          <w:rFonts w:ascii="Tahoma" w:hAnsi="Tahoma" w:cs="Tahoma"/>
          <w:sz w:val="20"/>
          <w:szCs w:val="20"/>
        </w:rPr>
        <w:t>,</w:t>
      </w:r>
      <w:r w:rsidRPr="008E394C">
        <w:rPr>
          <w:rFonts w:ascii="Tahoma" w:hAnsi="Tahoma" w:cs="Tahoma"/>
          <w:sz w:val="20"/>
          <w:szCs w:val="20"/>
        </w:rPr>
        <w:t xml:space="preserve"> PKP CARGO aktywnie rozwija działalność przewozową poza Polską. W pierwszym półroczu przewozy </w:t>
      </w:r>
      <w:r w:rsidR="008E394C">
        <w:rPr>
          <w:rFonts w:ascii="Tahoma" w:hAnsi="Tahoma" w:cs="Tahoma"/>
          <w:sz w:val="20"/>
          <w:szCs w:val="20"/>
        </w:rPr>
        <w:t xml:space="preserve">spółki </w:t>
      </w:r>
      <w:r w:rsidRPr="008E394C">
        <w:rPr>
          <w:rFonts w:ascii="Tahoma" w:hAnsi="Tahoma" w:cs="Tahoma"/>
          <w:sz w:val="20"/>
          <w:szCs w:val="20"/>
        </w:rPr>
        <w:t>za granicą wzrosły o </w:t>
      </w:r>
      <w:r w:rsidR="008E394C">
        <w:rPr>
          <w:rFonts w:ascii="Tahoma" w:hAnsi="Tahoma" w:cs="Tahoma"/>
          <w:sz w:val="20"/>
          <w:szCs w:val="20"/>
        </w:rPr>
        <w:t>136 proc. w ujęciu rocznym – do </w:t>
      </w:r>
      <w:r w:rsidR="00BA6F84">
        <w:rPr>
          <w:rFonts w:ascii="Tahoma" w:hAnsi="Tahoma" w:cs="Tahoma"/>
          <w:sz w:val="20"/>
          <w:szCs w:val="20"/>
        </w:rPr>
        <w:t>blisko 3 </w:t>
      </w:r>
      <w:r w:rsidRPr="008E394C">
        <w:rPr>
          <w:rFonts w:ascii="Tahoma" w:hAnsi="Tahoma" w:cs="Tahoma"/>
          <w:sz w:val="20"/>
          <w:szCs w:val="20"/>
        </w:rPr>
        <w:t>mln ton. Pociągi PKP CARGO jeżdżą m.in. do portów Morza Północnego, Holandii, Niemiec, Austri</w:t>
      </w:r>
      <w:r w:rsidR="00BA6F84">
        <w:rPr>
          <w:rFonts w:ascii="Tahoma" w:hAnsi="Tahoma" w:cs="Tahoma"/>
          <w:sz w:val="20"/>
          <w:szCs w:val="20"/>
        </w:rPr>
        <w:t>i i </w:t>
      </w:r>
      <w:r w:rsidRPr="008E394C">
        <w:rPr>
          <w:rFonts w:ascii="Tahoma" w:hAnsi="Tahoma" w:cs="Tahoma"/>
          <w:sz w:val="20"/>
          <w:szCs w:val="20"/>
        </w:rPr>
        <w:t>Węgier oraz do Czech i na Słowację.</w:t>
      </w:r>
    </w:p>
    <w:p w:rsidR="005D07A6" w:rsidRPr="008E394C" w:rsidRDefault="005D07A6" w:rsidP="008E394C">
      <w:pPr>
        <w:pStyle w:val="NormalnyWeb"/>
        <w:spacing w:before="0" w:beforeAutospacing="0" w:after="240" w:afterAutospacing="0"/>
        <w:jc w:val="both"/>
        <w:rPr>
          <w:rFonts w:ascii="Tahoma" w:hAnsi="Tahoma" w:cs="Tahoma"/>
          <w:sz w:val="20"/>
          <w:szCs w:val="20"/>
        </w:rPr>
      </w:pPr>
      <w:r w:rsidRPr="008E394C">
        <w:rPr>
          <w:rFonts w:ascii="Tahoma" w:hAnsi="Tahoma" w:cs="Tahoma"/>
          <w:sz w:val="20"/>
          <w:szCs w:val="20"/>
        </w:rPr>
        <w:t>Rozwój PKP CARGO na rynkach zagranicznych jest wspierany przez akwizycję AWT. Transakcja sfinalizowana w maju 2015 roku istotnie przekłada się też na wynik f</w:t>
      </w:r>
      <w:r w:rsidR="008E394C">
        <w:rPr>
          <w:rFonts w:ascii="Tahoma" w:hAnsi="Tahoma" w:cs="Tahoma"/>
          <w:sz w:val="20"/>
          <w:szCs w:val="20"/>
        </w:rPr>
        <w:t>inansowy spółki, przynosząc PKP </w:t>
      </w:r>
      <w:r w:rsidRPr="008E394C">
        <w:rPr>
          <w:rFonts w:ascii="Tahoma" w:hAnsi="Tahoma" w:cs="Tahoma"/>
          <w:sz w:val="20"/>
          <w:szCs w:val="20"/>
        </w:rPr>
        <w:t>CARGO potwierdzony przez biegłych rewidentów zysk na ok</w:t>
      </w:r>
      <w:r w:rsidR="008E394C">
        <w:rPr>
          <w:rFonts w:ascii="Tahoma" w:hAnsi="Tahoma" w:cs="Tahoma"/>
          <w:sz w:val="20"/>
          <w:szCs w:val="20"/>
        </w:rPr>
        <w:t xml:space="preserve">azyjnym nabyciu w wysokości </w:t>
      </w:r>
      <w:r w:rsidR="00506F8C">
        <w:rPr>
          <w:rFonts w:ascii="Tahoma" w:hAnsi="Tahoma" w:cs="Tahoma"/>
          <w:sz w:val="20"/>
          <w:szCs w:val="20"/>
        </w:rPr>
        <w:t xml:space="preserve">ok. </w:t>
      </w:r>
      <w:r w:rsidR="008E394C">
        <w:rPr>
          <w:rFonts w:ascii="Tahoma" w:hAnsi="Tahoma" w:cs="Tahoma"/>
          <w:sz w:val="20"/>
          <w:szCs w:val="20"/>
        </w:rPr>
        <w:t>140 </w:t>
      </w:r>
      <w:r w:rsidRPr="008E394C">
        <w:rPr>
          <w:rFonts w:ascii="Tahoma" w:hAnsi="Tahoma" w:cs="Tahoma"/>
          <w:sz w:val="20"/>
          <w:szCs w:val="20"/>
        </w:rPr>
        <w:t xml:space="preserve">mln zł. Oznacza to, że PKP CARGO kupiło AWT za cenę niższą, niż wskazywałaby na to wycena aktywów przejętej spółki. </w:t>
      </w:r>
    </w:p>
    <w:p w:rsidR="005D07A6" w:rsidRPr="008E394C" w:rsidRDefault="005D07A6" w:rsidP="008E394C">
      <w:pPr>
        <w:pStyle w:val="NormalnyWeb"/>
        <w:spacing w:before="0" w:beforeAutospacing="0" w:after="240" w:afterAutospacing="0"/>
        <w:jc w:val="both"/>
        <w:rPr>
          <w:rFonts w:ascii="Tahoma" w:hAnsi="Tahoma" w:cs="Tahoma"/>
          <w:sz w:val="20"/>
          <w:szCs w:val="20"/>
        </w:rPr>
      </w:pPr>
      <w:r w:rsidRPr="008E394C">
        <w:rPr>
          <w:rFonts w:ascii="Tahoma" w:hAnsi="Tahoma" w:cs="Tahoma"/>
          <w:sz w:val="20"/>
          <w:szCs w:val="20"/>
        </w:rPr>
        <w:t>Z myślą o poprawie efektywności</w:t>
      </w:r>
      <w:r w:rsidR="008E394C">
        <w:rPr>
          <w:rFonts w:ascii="Tahoma" w:hAnsi="Tahoma" w:cs="Tahoma"/>
          <w:sz w:val="20"/>
          <w:szCs w:val="20"/>
        </w:rPr>
        <w:t>,</w:t>
      </w:r>
      <w:r w:rsidRPr="008E394C">
        <w:rPr>
          <w:rFonts w:ascii="Tahoma" w:hAnsi="Tahoma" w:cs="Tahoma"/>
          <w:sz w:val="20"/>
          <w:szCs w:val="20"/>
        </w:rPr>
        <w:t xml:space="preserve"> PKP CARGO nadal obniża kosz</w:t>
      </w:r>
      <w:r w:rsidR="008E394C">
        <w:rPr>
          <w:rFonts w:ascii="Tahoma" w:hAnsi="Tahoma" w:cs="Tahoma"/>
          <w:sz w:val="20"/>
          <w:szCs w:val="20"/>
        </w:rPr>
        <w:t>ty operacyjne. Przeprowadzone w </w:t>
      </w:r>
      <w:r w:rsidRPr="008E394C">
        <w:rPr>
          <w:rFonts w:ascii="Tahoma" w:hAnsi="Tahoma" w:cs="Tahoma"/>
          <w:sz w:val="20"/>
          <w:szCs w:val="20"/>
        </w:rPr>
        <w:t xml:space="preserve">pierwszej połowie 2015 roku programy dobrowolnych odejść przyniosą oszczędności na poziomie minimum 120 mln zł rocznie. Koszty działalności </w:t>
      </w:r>
      <w:r w:rsidR="00506F8C">
        <w:rPr>
          <w:rFonts w:ascii="Tahoma" w:hAnsi="Tahoma" w:cs="Tahoma"/>
          <w:sz w:val="20"/>
          <w:szCs w:val="20"/>
        </w:rPr>
        <w:t xml:space="preserve">(oczyszczone o zdarzenie jednorazowe w postaci kosztu Programu Dobrowolnych Odejść) </w:t>
      </w:r>
      <w:r w:rsidRPr="008E394C">
        <w:rPr>
          <w:rFonts w:ascii="Tahoma" w:hAnsi="Tahoma" w:cs="Tahoma"/>
          <w:sz w:val="20"/>
          <w:szCs w:val="20"/>
        </w:rPr>
        <w:t>w pierwszym półroc</w:t>
      </w:r>
      <w:r w:rsidR="008E394C">
        <w:rPr>
          <w:rFonts w:ascii="Tahoma" w:hAnsi="Tahoma" w:cs="Tahoma"/>
          <w:sz w:val="20"/>
          <w:szCs w:val="20"/>
        </w:rPr>
        <w:t>zu 2015 roku spadły o 5 proc. w </w:t>
      </w:r>
      <w:r w:rsidRPr="008E394C">
        <w:rPr>
          <w:rFonts w:ascii="Tahoma" w:hAnsi="Tahoma" w:cs="Tahoma"/>
          <w:sz w:val="20"/>
          <w:szCs w:val="20"/>
        </w:rPr>
        <w:t>ujęciu rocznym - do 1,83 mld zł.</w:t>
      </w:r>
    </w:p>
    <w:p w:rsidR="005D07A6" w:rsidRPr="008E394C" w:rsidRDefault="005D07A6" w:rsidP="008E394C">
      <w:pPr>
        <w:pStyle w:val="NormalnyWeb"/>
        <w:spacing w:before="0" w:beforeAutospacing="0" w:after="240" w:afterAutospacing="0"/>
        <w:jc w:val="both"/>
        <w:rPr>
          <w:rFonts w:ascii="Tahoma" w:hAnsi="Tahoma" w:cs="Tahoma"/>
          <w:sz w:val="20"/>
          <w:szCs w:val="20"/>
        </w:rPr>
      </w:pPr>
      <w:r w:rsidRPr="008E394C">
        <w:rPr>
          <w:rFonts w:ascii="Tahoma" w:hAnsi="Tahoma" w:cs="Tahoma"/>
          <w:sz w:val="20"/>
          <w:szCs w:val="20"/>
        </w:rPr>
        <w:t>PKP CARGO przygotowuje nową strategię działania na lata 2016-2020. Spółka skoncentruje się na rozwoju międzynarodowym oraz kontynuacji zainicjowanych procesów konsolidacji poszczególnych obszarów biznesowych, ze szczególnym uwzględnieniem działalności spedycyjnej i terminalowej. Reorganizacja struktur sprzedaży w Grupie usprawni pozyskiwan</w:t>
      </w:r>
      <w:r w:rsidR="007146FD">
        <w:rPr>
          <w:rFonts w:ascii="Tahoma" w:hAnsi="Tahoma" w:cs="Tahoma"/>
          <w:sz w:val="20"/>
          <w:szCs w:val="20"/>
        </w:rPr>
        <w:t>ie i obsługę klientów, zarówno</w:t>
      </w:r>
      <w:r w:rsidRPr="008E394C">
        <w:rPr>
          <w:rFonts w:ascii="Tahoma" w:hAnsi="Tahoma" w:cs="Tahoma"/>
          <w:sz w:val="20"/>
          <w:szCs w:val="20"/>
        </w:rPr>
        <w:t xml:space="preserve"> na rynku krajowym, jak i za granicą. Sprzedażą wszystkich usług transportowo-logistycznych świadczonych przez Grupę PKP CARGO zajmie się spółka PS Trade Trans, </w:t>
      </w:r>
      <w:r w:rsidR="008E394C">
        <w:rPr>
          <w:rFonts w:ascii="Tahoma" w:hAnsi="Tahoma" w:cs="Tahoma"/>
          <w:sz w:val="20"/>
          <w:szCs w:val="20"/>
        </w:rPr>
        <w:t xml:space="preserve">na czele </w:t>
      </w:r>
      <w:r w:rsidRPr="008E394C">
        <w:rPr>
          <w:rFonts w:ascii="Tahoma" w:hAnsi="Tahoma" w:cs="Tahoma"/>
          <w:sz w:val="20"/>
          <w:szCs w:val="20"/>
        </w:rPr>
        <w:t xml:space="preserve">z nowym prezesem, </w:t>
      </w:r>
      <w:proofErr w:type="spellStart"/>
      <w:r w:rsidRPr="008E394C">
        <w:rPr>
          <w:rFonts w:ascii="Tahoma" w:hAnsi="Tahoma" w:cs="Tahoma"/>
          <w:sz w:val="20"/>
          <w:szCs w:val="20"/>
        </w:rPr>
        <w:t>Twanem</w:t>
      </w:r>
      <w:proofErr w:type="spellEnd"/>
      <w:r w:rsidRPr="008E39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E394C">
        <w:rPr>
          <w:rFonts w:ascii="Tahoma" w:hAnsi="Tahoma" w:cs="Tahoma"/>
          <w:sz w:val="20"/>
          <w:szCs w:val="20"/>
        </w:rPr>
        <w:t>Steenwegem</w:t>
      </w:r>
      <w:proofErr w:type="spellEnd"/>
      <w:r w:rsidRPr="008E394C">
        <w:rPr>
          <w:rFonts w:ascii="Tahoma" w:hAnsi="Tahoma" w:cs="Tahoma"/>
          <w:sz w:val="20"/>
          <w:szCs w:val="20"/>
        </w:rPr>
        <w:t>, specjalistą w d</w:t>
      </w:r>
      <w:r w:rsidR="008E394C">
        <w:rPr>
          <w:rFonts w:ascii="Tahoma" w:hAnsi="Tahoma" w:cs="Tahoma"/>
          <w:sz w:val="20"/>
          <w:szCs w:val="20"/>
        </w:rPr>
        <w:t>ziedzinie logistyki o 25-letnim</w:t>
      </w:r>
      <w:r w:rsidRPr="008E394C">
        <w:rPr>
          <w:rFonts w:ascii="Tahoma" w:hAnsi="Tahoma" w:cs="Tahoma"/>
          <w:sz w:val="20"/>
          <w:szCs w:val="20"/>
        </w:rPr>
        <w:t xml:space="preserve"> międzynarodowym doświadczeniu. </w:t>
      </w:r>
    </w:p>
    <w:p w:rsidR="005D07A6" w:rsidRPr="008E394C" w:rsidRDefault="005D07A6" w:rsidP="008E394C">
      <w:pPr>
        <w:pStyle w:val="NormalnyWeb"/>
        <w:spacing w:before="0" w:beforeAutospacing="0" w:after="240" w:afterAutospacing="0"/>
        <w:jc w:val="both"/>
      </w:pPr>
      <w:r w:rsidRPr="008E394C">
        <w:rPr>
          <w:rFonts w:ascii="Tahoma" w:hAnsi="Tahoma" w:cs="Tahoma"/>
          <w:sz w:val="20"/>
          <w:szCs w:val="20"/>
        </w:rPr>
        <w:t xml:space="preserve">– </w:t>
      </w:r>
      <w:r w:rsidRPr="008E394C">
        <w:rPr>
          <w:rFonts w:ascii="Tahoma" w:hAnsi="Tahoma" w:cs="Tahoma"/>
          <w:i/>
          <w:iCs/>
          <w:sz w:val="20"/>
          <w:szCs w:val="20"/>
        </w:rPr>
        <w:t>Akwizycja czeskiego przewoźnika umocniła PKP CARGO. Procentuje dobre przygotowanie transakcji i trafne rozpoznanie synergii wynikających z przejęcia. Dzięki temu integracja AWT i PKP CARGO już teraz daje liczne korzyści spółce, pracownikom i akcjonariuszom. Przejęcie AWT oraz uzyskanie możliwości dynamicznego rozwoju działalności w Europie otwiera nowy rozdział w historii PKP CARGO. Jesteśmy w tej chwili silnie obecni z naszą ofertą i naszymi pociąga</w:t>
      </w:r>
      <w:r w:rsidR="008E394C">
        <w:rPr>
          <w:rFonts w:ascii="Tahoma" w:hAnsi="Tahoma" w:cs="Tahoma"/>
          <w:i/>
          <w:iCs/>
          <w:sz w:val="20"/>
          <w:szCs w:val="20"/>
        </w:rPr>
        <w:t>mi na Węgrzech, Słowacji oraz w </w:t>
      </w:r>
      <w:r w:rsidRPr="008E394C">
        <w:rPr>
          <w:rFonts w:ascii="Tahoma" w:hAnsi="Tahoma" w:cs="Tahoma"/>
          <w:i/>
          <w:iCs/>
          <w:sz w:val="20"/>
          <w:szCs w:val="20"/>
        </w:rPr>
        <w:t xml:space="preserve">Czechach </w:t>
      </w:r>
      <w:r w:rsidRPr="008E394C">
        <w:rPr>
          <w:rFonts w:ascii="Tahoma" w:hAnsi="Tahoma" w:cs="Tahoma"/>
          <w:sz w:val="20"/>
          <w:szCs w:val="20"/>
        </w:rPr>
        <w:t>– mówi Adam Purwin, prezes zarządu PKP CARGO.</w:t>
      </w:r>
    </w:p>
    <w:p w:rsidR="00843F63" w:rsidRDefault="00843F63" w:rsidP="008E394C">
      <w:pPr>
        <w:spacing w:after="240"/>
        <w:jc w:val="both"/>
        <w:rPr>
          <w:rFonts w:ascii="Tahoma" w:hAnsi="Tahoma" w:cs="Tahoma"/>
          <w:b/>
          <w:bCs/>
          <w:sz w:val="20"/>
          <w:szCs w:val="20"/>
        </w:rPr>
      </w:pPr>
    </w:p>
    <w:p w:rsidR="00843F63" w:rsidRDefault="00843F63" w:rsidP="008E394C">
      <w:pPr>
        <w:spacing w:after="240"/>
        <w:jc w:val="both"/>
        <w:rPr>
          <w:rFonts w:ascii="Tahoma" w:hAnsi="Tahoma" w:cs="Tahoma"/>
          <w:b/>
          <w:bCs/>
          <w:sz w:val="20"/>
          <w:szCs w:val="20"/>
        </w:rPr>
      </w:pPr>
    </w:p>
    <w:p w:rsidR="005D07A6" w:rsidRPr="008E394C" w:rsidRDefault="005D07A6" w:rsidP="008E394C">
      <w:pPr>
        <w:spacing w:after="240"/>
        <w:jc w:val="both"/>
      </w:pPr>
      <w:r w:rsidRPr="008E394C">
        <w:rPr>
          <w:rFonts w:ascii="Tahoma" w:hAnsi="Tahoma" w:cs="Tahoma"/>
          <w:b/>
          <w:bCs/>
          <w:sz w:val="20"/>
          <w:szCs w:val="20"/>
        </w:rPr>
        <w:lastRenderedPageBreak/>
        <w:t>Skokowy wzrost przewozów za granicą, odbicie w podstawowych segmentach w kraju</w:t>
      </w:r>
    </w:p>
    <w:p w:rsidR="005D07A6" w:rsidRPr="008E394C" w:rsidRDefault="005D07A6" w:rsidP="008E394C">
      <w:pPr>
        <w:pStyle w:val="NormalnyWeb"/>
        <w:spacing w:before="0" w:beforeAutospacing="0" w:after="240" w:afterAutospacing="0"/>
        <w:jc w:val="both"/>
        <w:rPr>
          <w:rFonts w:ascii="Tahoma" w:hAnsi="Tahoma" w:cs="Tahoma"/>
          <w:sz w:val="20"/>
          <w:szCs w:val="20"/>
        </w:rPr>
      </w:pPr>
      <w:r w:rsidRPr="008E394C">
        <w:rPr>
          <w:rFonts w:ascii="Tahoma" w:hAnsi="Tahoma" w:cs="Tahoma"/>
          <w:sz w:val="20"/>
          <w:szCs w:val="20"/>
        </w:rPr>
        <w:t xml:space="preserve">W pierwszym półroczu Grupa PKP CARGO poprawiła wyniki przewozowe, pomimo trudnego rynku. W ujęciu rocznym, przewieziona masa wzrosła o 2 proc., a praca przewozowa o 0,3 proc. Silnie wzrosły przewozy zagraniczne. W pierwszym półroczu PKP CARGO przewiozło </w:t>
      </w:r>
      <w:r w:rsidR="00915BAD">
        <w:rPr>
          <w:rFonts w:ascii="Tahoma" w:hAnsi="Tahoma" w:cs="Tahoma"/>
          <w:sz w:val="20"/>
          <w:szCs w:val="20"/>
        </w:rPr>
        <w:t>poza krajem blisko 2,9 </w:t>
      </w:r>
      <w:r w:rsidRPr="008E394C">
        <w:rPr>
          <w:rFonts w:ascii="Tahoma" w:hAnsi="Tahoma" w:cs="Tahoma"/>
          <w:sz w:val="20"/>
          <w:szCs w:val="20"/>
        </w:rPr>
        <w:t xml:space="preserve">mln ton </w:t>
      </w:r>
      <w:r w:rsidR="00915BAD">
        <w:rPr>
          <w:rFonts w:ascii="Tahoma" w:hAnsi="Tahoma" w:cs="Tahoma"/>
          <w:sz w:val="20"/>
          <w:szCs w:val="20"/>
        </w:rPr>
        <w:t xml:space="preserve">towarów </w:t>
      </w:r>
      <w:r w:rsidRPr="008E394C">
        <w:rPr>
          <w:rFonts w:ascii="Tahoma" w:hAnsi="Tahoma" w:cs="Tahoma"/>
          <w:sz w:val="20"/>
          <w:szCs w:val="20"/>
        </w:rPr>
        <w:t xml:space="preserve">(wzrost o 136 proc. </w:t>
      </w:r>
      <w:proofErr w:type="spellStart"/>
      <w:r w:rsidRPr="008E394C">
        <w:rPr>
          <w:rFonts w:ascii="Tahoma" w:hAnsi="Tahoma" w:cs="Tahoma"/>
          <w:sz w:val="20"/>
          <w:szCs w:val="20"/>
        </w:rPr>
        <w:t>rdr</w:t>
      </w:r>
      <w:proofErr w:type="spellEnd"/>
      <w:r w:rsidRPr="008E394C">
        <w:rPr>
          <w:rFonts w:ascii="Tahoma" w:hAnsi="Tahoma" w:cs="Tahoma"/>
          <w:sz w:val="20"/>
          <w:szCs w:val="20"/>
        </w:rPr>
        <w:t xml:space="preserve">), wykonując 380 mln </w:t>
      </w:r>
      <w:proofErr w:type="spellStart"/>
      <w:r w:rsidRPr="008E394C">
        <w:rPr>
          <w:rFonts w:ascii="Tahoma" w:hAnsi="Tahoma" w:cs="Tahoma"/>
          <w:sz w:val="20"/>
          <w:szCs w:val="20"/>
        </w:rPr>
        <w:t>tkm</w:t>
      </w:r>
      <w:proofErr w:type="spellEnd"/>
      <w:r w:rsidRPr="008E394C">
        <w:rPr>
          <w:rFonts w:ascii="Tahoma" w:hAnsi="Tahoma" w:cs="Tahoma"/>
          <w:sz w:val="20"/>
          <w:szCs w:val="20"/>
        </w:rPr>
        <w:t xml:space="preserve"> (wzrost o 88 proc. </w:t>
      </w:r>
      <w:proofErr w:type="spellStart"/>
      <w:r w:rsidRPr="008E394C">
        <w:rPr>
          <w:rFonts w:ascii="Tahoma" w:hAnsi="Tahoma" w:cs="Tahoma"/>
          <w:sz w:val="20"/>
          <w:szCs w:val="20"/>
        </w:rPr>
        <w:t>rdr</w:t>
      </w:r>
      <w:proofErr w:type="spellEnd"/>
      <w:r w:rsidRPr="008E394C">
        <w:rPr>
          <w:rFonts w:ascii="Tahoma" w:hAnsi="Tahoma" w:cs="Tahoma"/>
          <w:sz w:val="20"/>
          <w:szCs w:val="20"/>
        </w:rPr>
        <w:t>). Jednocześnie na podobnym poziomie do ubiegłego roku utrzymano przewozy w kraju. Liczone masą</w:t>
      </w:r>
      <w:r w:rsidR="00915BAD">
        <w:rPr>
          <w:rFonts w:ascii="Tahoma" w:hAnsi="Tahoma" w:cs="Tahoma"/>
          <w:sz w:val="20"/>
          <w:szCs w:val="20"/>
        </w:rPr>
        <w:t>,</w:t>
      </w:r>
      <w:r w:rsidRPr="008E394C">
        <w:rPr>
          <w:rFonts w:ascii="Tahoma" w:hAnsi="Tahoma" w:cs="Tahoma"/>
          <w:sz w:val="20"/>
          <w:szCs w:val="20"/>
        </w:rPr>
        <w:t xml:space="preserve"> wyniosły one 49,3 mln ton (spadek o 1 proc. </w:t>
      </w:r>
      <w:proofErr w:type="spellStart"/>
      <w:r w:rsidRPr="008E394C">
        <w:rPr>
          <w:rFonts w:ascii="Tahoma" w:hAnsi="Tahoma" w:cs="Tahoma"/>
          <w:sz w:val="20"/>
          <w:szCs w:val="20"/>
        </w:rPr>
        <w:t>rdr</w:t>
      </w:r>
      <w:proofErr w:type="spellEnd"/>
      <w:r w:rsidRPr="008E394C">
        <w:rPr>
          <w:rFonts w:ascii="Tahoma" w:hAnsi="Tahoma" w:cs="Tahoma"/>
          <w:sz w:val="20"/>
          <w:szCs w:val="20"/>
        </w:rPr>
        <w:t>), a pracą przew</w:t>
      </w:r>
      <w:r w:rsidR="00915BAD">
        <w:rPr>
          <w:rFonts w:ascii="Tahoma" w:hAnsi="Tahoma" w:cs="Tahoma"/>
          <w:sz w:val="20"/>
          <w:szCs w:val="20"/>
        </w:rPr>
        <w:t xml:space="preserve">ozową 13,38 mld </w:t>
      </w:r>
      <w:proofErr w:type="spellStart"/>
      <w:r w:rsidR="00915BAD">
        <w:rPr>
          <w:rFonts w:ascii="Tahoma" w:hAnsi="Tahoma" w:cs="Tahoma"/>
          <w:sz w:val="20"/>
          <w:szCs w:val="20"/>
        </w:rPr>
        <w:t>tkm</w:t>
      </w:r>
      <w:proofErr w:type="spellEnd"/>
      <w:r w:rsidR="00915BAD">
        <w:rPr>
          <w:rFonts w:ascii="Tahoma" w:hAnsi="Tahoma" w:cs="Tahoma"/>
          <w:sz w:val="20"/>
          <w:szCs w:val="20"/>
        </w:rPr>
        <w:t xml:space="preserve"> (spadek o 1 </w:t>
      </w:r>
      <w:r w:rsidRPr="008E394C">
        <w:rPr>
          <w:rFonts w:ascii="Tahoma" w:hAnsi="Tahoma" w:cs="Tahoma"/>
          <w:sz w:val="20"/>
          <w:szCs w:val="20"/>
        </w:rPr>
        <w:t xml:space="preserve">proc. </w:t>
      </w:r>
      <w:proofErr w:type="spellStart"/>
      <w:r w:rsidRPr="008E394C">
        <w:rPr>
          <w:rFonts w:ascii="Tahoma" w:hAnsi="Tahoma" w:cs="Tahoma"/>
          <w:sz w:val="20"/>
          <w:szCs w:val="20"/>
        </w:rPr>
        <w:t>rdr</w:t>
      </w:r>
      <w:proofErr w:type="spellEnd"/>
      <w:r w:rsidRPr="008E394C">
        <w:rPr>
          <w:rFonts w:ascii="Tahoma" w:hAnsi="Tahoma" w:cs="Tahoma"/>
          <w:sz w:val="20"/>
          <w:szCs w:val="20"/>
        </w:rPr>
        <w:t xml:space="preserve">). Udział Grupy </w:t>
      </w:r>
      <w:r w:rsidR="008E394C">
        <w:rPr>
          <w:rFonts w:ascii="Tahoma" w:hAnsi="Tahoma" w:cs="Tahoma"/>
          <w:sz w:val="20"/>
          <w:szCs w:val="20"/>
        </w:rPr>
        <w:t>PKP </w:t>
      </w:r>
      <w:r w:rsidRPr="008E394C">
        <w:rPr>
          <w:rFonts w:ascii="Tahoma" w:hAnsi="Tahoma" w:cs="Tahoma"/>
          <w:sz w:val="20"/>
          <w:szCs w:val="20"/>
        </w:rPr>
        <w:t xml:space="preserve">CARGO w rynku przewozów towarowych w Polsce wyniósł na koniec czerwca 56,1 proc. </w:t>
      </w:r>
      <w:r w:rsidR="00915BAD">
        <w:rPr>
          <w:rFonts w:ascii="Tahoma" w:hAnsi="Tahoma" w:cs="Tahoma"/>
          <w:sz w:val="20"/>
          <w:szCs w:val="20"/>
        </w:rPr>
        <w:t xml:space="preserve">w ujęciu </w:t>
      </w:r>
      <w:r w:rsidRPr="008E394C">
        <w:rPr>
          <w:rFonts w:ascii="Tahoma" w:hAnsi="Tahoma" w:cs="Tahoma"/>
          <w:sz w:val="20"/>
          <w:szCs w:val="20"/>
        </w:rPr>
        <w:t>pracy przewozowej, czyli utrzymał się na niezmienionym poziomie.</w:t>
      </w:r>
    </w:p>
    <w:p w:rsidR="005D07A6" w:rsidRPr="008E394C" w:rsidRDefault="005D07A6" w:rsidP="008E394C">
      <w:pPr>
        <w:pStyle w:val="NormalnyWeb"/>
        <w:spacing w:before="0" w:beforeAutospacing="0" w:after="240" w:afterAutospacing="0"/>
        <w:jc w:val="both"/>
      </w:pPr>
      <w:r w:rsidRPr="008E394C">
        <w:rPr>
          <w:rFonts w:ascii="Tahoma" w:hAnsi="Tahoma" w:cs="Tahoma"/>
          <w:sz w:val="20"/>
          <w:szCs w:val="20"/>
        </w:rPr>
        <w:t xml:space="preserve">W drugim kwartale 2015 roku odnotowano wyraźną poprawę </w:t>
      </w:r>
      <w:r w:rsidR="00915BAD">
        <w:rPr>
          <w:rFonts w:ascii="Tahoma" w:hAnsi="Tahoma" w:cs="Tahoma"/>
          <w:sz w:val="20"/>
          <w:szCs w:val="20"/>
        </w:rPr>
        <w:t>w przewozach węgla, mającego największy</w:t>
      </w:r>
      <w:r w:rsidRPr="008E394C">
        <w:rPr>
          <w:rFonts w:ascii="Tahoma" w:hAnsi="Tahoma" w:cs="Tahoma"/>
          <w:sz w:val="20"/>
          <w:szCs w:val="20"/>
        </w:rPr>
        <w:t xml:space="preserve"> </w:t>
      </w:r>
      <w:r w:rsidR="00915BAD">
        <w:rPr>
          <w:rFonts w:ascii="Tahoma" w:hAnsi="Tahoma" w:cs="Tahoma"/>
          <w:sz w:val="20"/>
          <w:szCs w:val="20"/>
        </w:rPr>
        <w:t>udział w towarowych przewozach</w:t>
      </w:r>
      <w:r w:rsidRPr="008E394C">
        <w:rPr>
          <w:rFonts w:ascii="Tahoma" w:hAnsi="Tahoma" w:cs="Tahoma"/>
          <w:sz w:val="20"/>
          <w:szCs w:val="20"/>
        </w:rPr>
        <w:t xml:space="preserve"> kolejowych. W tym okresie PKP CARGO zanotowało wzrost o 17 proc. w ujęciu rocznym w zakresie pracy przewozowej. W całym pierwszym półroczu oznacza to wzrost o 11 proc. (5,6 mld </w:t>
      </w:r>
      <w:proofErr w:type="spellStart"/>
      <w:r w:rsidRPr="008E394C">
        <w:rPr>
          <w:rFonts w:ascii="Tahoma" w:hAnsi="Tahoma" w:cs="Tahoma"/>
          <w:sz w:val="20"/>
          <w:szCs w:val="20"/>
        </w:rPr>
        <w:t>tkm</w:t>
      </w:r>
      <w:proofErr w:type="spellEnd"/>
      <w:r w:rsidRPr="008E394C">
        <w:rPr>
          <w:rFonts w:ascii="Tahoma" w:hAnsi="Tahoma" w:cs="Tahoma"/>
          <w:sz w:val="20"/>
          <w:szCs w:val="20"/>
        </w:rPr>
        <w:t>) w porównaniu do poprzedniego roku. Przyczyną ożywienia w przewozach węgla był wzrost krajowego popytu.</w:t>
      </w:r>
    </w:p>
    <w:p w:rsidR="005D07A6" w:rsidRPr="008E394C" w:rsidRDefault="005D07A6" w:rsidP="008E394C">
      <w:pPr>
        <w:pStyle w:val="NormalnyWeb"/>
        <w:spacing w:before="0" w:beforeAutospacing="0" w:after="240" w:afterAutospacing="0"/>
        <w:jc w:val="both"/>
      </w:pPr>
      <w:r w:rsidRPr="008E394C">
        <w:rPr>
          <w:rFonts w:ascii="Tahoma" w:hAnsi="Tahoma" w:cs="Tahoma"/>
          <w:sz w:val="20"/>
          <w:szCs w:val="20"/>
        </w:rPr>
        <w:t>Przewoźnicy kolejowi nadal czekają na rozpoczęcie prac infrastrukturalnych w Polsce. Opóźnienia w rozpoczęciu budowy nowych odcinków dróg (m.in. A1, S5, S6 i S7) przełożyły się na spadki przewozów kruszyw i materiałów budowlanych. W pierwszy półroczu PKP CARGO odnotowało spadek przewozów w</w:t>
      </w:r>
      <w:r w:rsidR="00843F63">
        <w:rPr>
          <w:rFonts w:ascii="Tahoma" w:hAnsi="Tahoma" w:cs="Tahoma"/>
          <w:sz w:val="20"/>
          <w:szCs w:val="20"/>
        </w:rPr>
        <w:t> </w:t>
      </w:r>
      <w:r w:rsidRPr="008E394C">
        <w:rPr>
          <w:rFonts w:ascii="Tahoma" w:hAnsi="Tahoma" w:cs="Tahoma"/>
          <w:sz w:val="20"/>
          <w:szCs w:val="20"/>
        </w:rPr>
        <w:t xml:space="preserve">tej kategorii o 12 proc. </w:t>
      </w:r>
      <w:proofErr w:type="spellStart"/>
      <w:r w:rsidRPr="008E394C">
        <w:rPr>
          <w:rFonts w:ascii="Tahoma" w:hAnsi="Tahoma" w:cs="Tahoma"/>
          <w:sz w:val="20"/>
          <w:szCs w:val="20"/>
        </w:rPr>
        <w:t>rdr</w:t>
      </w:r>
      <w:proofErr w:type="spellEnd"/>
      <w:r w:rsidRPr="008E394C">
        <w:rPr>
          <w:rFonts w:ascii="Tahoma" w:hAnsi="Tahoma" w:cs="Tahoma"/>
          <w:sz w:val="20"/>
          <w:szCs w:val="20"/>
        </w:rPr>
        <w:t xml:space="preserve">, do 2,4 mld </w:t>
      </w:r>
      <w:proofErr w:type="spellStart"/>
      <w:r w:rsidRPr="008E394C">
        <w:rPr>
          <w:rFonts w:ascii="Tahoma" w:hAnsi="Tahoma" w:cs="Tahoma"/>
          <w:sz w:val="20"/>
          <w:szCs w:val="20"/>
        </w:rPr>
        <w:t>tkm</w:t>
      </w:r>
      <w:proofErr w:type="spellEnd"/>
      <w:r w:rsidRPr="008E394C">
        <w:rPr>
          <w:rFonts w:ascii="Tahoma" w:hAnsi="Tahoma" w:cs="Tahoma"/>
          <w:sz w:val="20"/>
          <w:szCs w:val="20"/>
        </w:rPr>
        <w:t>.</w:t>
      </w:r>
    </w:p>
    <w:p w:rsidR="005D07A6" w:rsidRPr="008E394C" w:rsidRDefault="005D07A6" w:rsidP="008E394C">
      <w:pPr>
        <w:pStyle w:val="NormalnyWeb"/>
        <w:spacing w:before="0" w:beforeAutospacing="0" w:after="240" w:afterAutospacing="0"/>
        <w:jc w:val="both"/>
      </w:pPr>
      <w:r w:rsidRPr="008E394C">
        <w:rPr>
          <w:rFonts w:ascii="Tahoma" w:hAnsi="Tahoma" w:cs="Tahoma"/>
          <w:sz w:val="20"/>
          <w:szCs w:val="20"/>
        </w:rPr>
        <w:t xml:space="preserve">Dzięki koniunkturze w przemyśle, drugi kwartał był bardzo dobry dla PKP CARGO pod względem przewozów metali i rud. Wzrosły one w tym okresie o 13 proc. </w:t>
      </w:r>
      <w:proofErr w:type="spellStart"/>
      <w:r w:rsidRPr="008E394C">
        <w:rPr>
          <w:rFonts w:ascii="Tahoma" w:hAnsi="Tahoma" w:cs="Tahoma"/>
          <w:sz w:val="20"/>
          <w:szCs w:val="20"/>
        </w:rPr>
        <w:t>rdr</w:t>
      </w:r>
      <w:proofErr w:type="spellEnd"/>
      <w:r w:rsidRPr="008E394C">
        <w:rPr>
          <w:rFonts w:ascii="Tahoma" w:hAnsi="Tahoma" w:cs="Tahoma"/>
          <w:sz w:val="20"/>
          <w:szCs w:val="20"/>
        </w:rPr>
        <w:t xml:space="preserve">, równoważąc efekt słabszego pierwszego kwartału. W całym pierwszym półroczu przewozy w kategorii „metale i rudy” utrzymały się na takim samym poziomie, jak rok wcześniej (1,8 mld </w:t>
      </w:r>
      <w:proofErr w:type="spellStart"/>
      <w:r w:rsidRPr="008E394C">
        <w:rPr>
          <w:rFonts w:ascii="Tahoma" w:hAnsi="Tahoma" w:cs="Tahoma"/>
          <w:sz w:val="20"/>
          <w:szCs w:val="20"/>
        </w:rPr>
        <w:t>tkm</w:t>
      </w:r>
      <w:proofErr w:type="spellEnd"/>
      <w:r w:rsidRPr="008E394C">
        <w:rPr>
          <w:rFonts w:ascii="Tahoma" w:hAnsi="Tahoma" w:cs="Tahoma"/>
          <w:sz w:val="20"/>
          <w:szCs w:val="20"/>
        </w:rPr>
        <w:t>).</w:t>
      </w:r>
    </w:p>
    <w:p w:rsidR="005D07A6" w:rsidRPr="008E394C" w:rsidRDefault="005D07A6" w:rsidP="008E394C">
      <w:pPr>
        <w:pStyle w:val="NormalnyWeb"/>
        <w:spacing w:before="0" w:beforeAutospacing="0" w:after="240" w:afterAutospacing="0"/>
        <w:jc w:val="both"/>
        <w:rPr>
          <w:rFonts w:ascii="Tahoma" w:hAnsi="Tahoma" w:cs="Tahoma"/>
          <w:sz w:val="20"/>
          <w:szCs w:val="20"/>
        </w:rPr>
      </w:pPr>
      <w:r w:rsidRPr="008E394C">
        <w:rPr>
          <w:rFonts w:ascii="Tahoma" w:hAnsi="Tahoma" w:cs="Tahoma"/>
          <w:sz w:val="20"/>
          <w:szCs w:val="20"/>
        </w:rPr>
        <w:t xml:space="preserve">Spadek przeładunków kontenerów w polskich portach w drugim kwartale (-24 proc. </w:t>
      </w:r>
      <w:proofErr w:type="spellStart"/>
      <w:r w:rsidRPr="008E394C">
        <w:rPr>
          <w:rFonts w:ascii="Tahoma" w:hAnsi="Tahoma" w:cs="Tahoma"/>
          <w:sz w:val="20"/>
          <w:szCs w:val="20"/>
        </w:rPr>
        <w:t>rdr</w:t>
      </w:r>
      <w:proofErr w:type="spellEnd"/>
      <w:r w:rsidRPr="008E394C">
        <w:rPr>
          <w:rFonts w:ascii="Tahoma" w:hAnsi="Tahoma" w:cs="Tahoma"/>
          <w:sz w:val="20"/>
          <w:szCs w:val="20"/>
        </w:rPr>
        <w:t>), rosyjskie embargo</w:t>
      </w:r>
      <w:r w:rsidR="00843F63">
        <w:rPr>
          <w:rFonts w:ascii="Tahoma" w:hAnsi="Tahoma" w:cs="Tahoma"/>
          <w:sz w:val="20"/>
          <w:szCs w:val="20"/>
        </w:rPr>
        <w:t xml:space="preserve"> oraz</w:t>
      </w:r>
      <w:r w:rsidRPr="008E394C">
        <w:rPr>
          <w:rFonts w:ascii="Tahoma" w:hAnsi="Tahoma" w:cs="Tahoma"/>
          <w:sz w:val="20"/>
          <w:szCs w:val="20"/>
        </w:rPr>
        <w:t xml:space="preserve"> mniejszy popyt na samochody i części samochodowe na Wschodzie negatywnie wpłynęły na dynamikę przewozów intermodalnych</w:t>
      </w:r>
      <w:r w:rsidR="00915BAD">
        <w:rPr>
          <w:rFonts w:ascii="Tahoma" w:hAnsi="Tahoma" w:cs="Tahoma"/>
          <w:sz w:val="20"/>
          <w:szCs w:val="20"/>
        </w:rPr>
        <w:t>. W </w:t>
      </w:r>
      <w:r w:rsidRPr="008E394C">
        <w:rPr>
          <w:rFonts w:ascii="Tahoma" w:hAnsi="Tahoma" w:cs="Tahoma"/>
          <w:sz w:val="20"/>
          <w:szCs w:val="20"/>
        </w:rPr>
        <w:t xml:space="preserve">okresie od kwietnia </w:t>
      </w:r>
      <w:r w:rsidR="008E394C">
        <w:rPr>
          <w:rFonts w:ascii="Tahoma" w:hAnsi="Tahoma" w:cs="Tahoma"/>
          <w:sz w:val="20"/>
          <w:szCs w:val="20"/>
        </w:rPr>
        <w:t>do czerwca przewozy PKP CARGO w </w:t>
      </w:r>
      <w:r w:rsidRPr="008E394C">
        <w:rPr>
          <w:rFonts w:ascii="Tahoma" w:hAnsi="Tahoma" w:cs="Tahoma"/>
          <w:sz w:val="20"/>
          <w:szCs w:val="20"/>
        </w:rPr>
        <w:t xml:space="preserve">tym segmencie spadły o 7 proc. </w:t>
      </w:r>
      <w:proofErr w:type="spellStart"/>
      <w:r w:rsidRPr="008E394C">
        <w:rPr>
          <w:rFonts w:ascii="Tahoma" w:hAnsi="Tahoma" w:cs="Tahoma"/>
          <w:sz w:val="20"/>
          <w:szCs w:val="20"/>
        </w:rPr>
        <w:t>rdr</w:t>
      </w:r>
      <w:proofErr w:type="spellEnd"/>
      <w:r w:rsidRPr="008E394C">
        <w:rPr>
          <w:rFonts w:ascii="Tahoma" w:hAnsi="Tahoma" w:cs="Tahoma"/>
          <w:sz w:val="20"/>
          <w:szCs w:val="20"/>
        </w:rPr>
        <w:t>, co w całym pierwszym półroc</w:t>
      </w:r>
      <w:r w:rsidR="000B0A2E">
        <w:rPr>
          <w:rFonts w:ascii="Tahoma" w:hAnsi="Tahoma" w:cs="Tahoma"/>
          <w:sz w:val="20"/>
          <w:szCs w:val="20"/>
        </w:rPr>
        <w:t>zu oznacza powtórzenie wyniku z </w:t>
      </w:r>
      <w:r w:rsidRPr="008E394C">
        <w:rPr>
          <w:rFonts w:ascii="Tahoma" w:hAnsi="Tahoma" w:cs="Tahoma"/>
          <w:sz w:val="20"/>
          <w:szCs w:val="20"/>
        </w:rPr>
        <w:t xml:space="preserve">poprzedniego roku (0,9 mld </w:t>
      </w:r>
      <w:proofErr w:type="spellStart"/>
      <w:r w:rsidRPr="008E394C">
        <w:rPr>
          <w:rFonts w:ascii="Tahoma" w:hAnsi="Tahoma" w:cs="Tahoma"/>
          <w:sz w:val="20"/>
          <w:szCs w:val="20"/>
        </w:rPr>
        <w:t>tkm</w:t>
      </w:r>
      <w:proofErr w:type="spellEnd"/>
      <w:r w:rsidRPr="008E394C">
        <w:rPr>
          <w:rFonts w:ascii="Tahoma" w:hAnsi="Tahoma" w:cs="Tahoma"/>
          <w:sz w:val="20"/>
          <w:szCs w:val="20"/>
        </w:rPr>
        <w:t xml:space="preserve">). PKP CARGO spodziewa się, że przewozy intermodalne wykonywane przez spółkę wzrosną w najbliższej przyszłości, zwłaszcza po uzyskaniu dostępu do świetnie zlokalizowanego terminalu w Ostawie </w:t>
      </w:r>
      <w:proofErr w:type="spellStart"/>
      <w:r w:rsidRPr="008E394C">
        <w:rPr>
          <w:rFonts w:ascii="Tahoma" w:hAnsi="Tahoma" w:cs="Tahoma"/>
          <w:sz w:val="20"/>
          <w:szCs w:val="20"/>
        </w:rPr>
        <w:t>Paskov</w:t>
      </w:r>
      <w:proofErr w:type="spellEnd"/>
      <w:r w:rsidRPr="008E394C">
        <w:rPr>
          <w:rFonts w:ascii="Tahoma" w:hAnsi="Tahoma" w:cs="Tahoma"/>
          <w:sz w:val="20"/>
          <w:szCs w:val="20"/>
        </w:rPr>
        <w:t>, rozbudowie terminalu w Poznaniu Franowie oraz zlikwidowaniu wąskich gardeł na infrastrukturze doprowadzającej do polskich portów.</w:t>
      </w:r>
    </w:p>
    <w:p w:rsidR="008E394C" w:rsidRPr="008E394C" w:rsidRDefault="005D07A6" w:rsidP="008E394C">
      <w:pPr>
        <w:pStyle w:val="NormalnyWeb"/>
        <w:spacing w:before="0" w:beforeAutospacing="0" w:after="240" w:afterAutospacing="0"/>
        <w:jc w:val="both"/>
      </w:pPr>
      <w:r w:rsidRPr="008E394C">
        <w:rPr>
          <w:rFonts w:ascii="Tahoma" w:hAnsi="Tahoma" w:cs="Tahoma"/>
          <w:sz w:val="20"/>
          <w:szCs w:val="20"/>
        </w:rPr>
        <w:t xml:space="preserve">– </w:t>
      </w:r>
      <w:r w:rsidRPr="008E394C">
        <w:rPr>
          <w:rFonts w:ascii="Tahoma" w:hAnsi="Tahoma" w:cs="Tahoma"/>
          <w:i/>
          <w:iCs/>
          <w:sz w:val="20"/>
          <w:szCs w:val="20"/>
        </w:rPr>
        <w:t>Wyniki przewozowe po pierwszym półroczu pokazują, że konsekwentnie realizowana strategia sprzedażowa przynosi oczekiwane efekty. Pomimo bardzo wymagającego rynku, PKP CARGO odnotowuje wzrost przewozów –</w:t>
      </w:r>
      <w:r w:rsidRPr="008E394C">
        <w:rPr>
          <w:rFonts w:ascii="Tahoma" w:hAnsi="Tahoma" w:cs="Tahoma"/>
          <w:sz w:val="20"/>
          <w:szCs w:val="20"/>
        </w:rPr>
        <w:t xml:space="preserve"> mówi Jacek Neska, członek zarządu PKP CARGO ds. handlowych. – </w:t>
      </w:r>
      <w:r w:rsidRPr="008E394C">
        <w:rPr>
          <w:rFonts w:ascii="Tahoma" w:hAnsi="Tahoma" w:cs="Tahoma"/>
          <w:i/>
          <w:iCs/>
          <w:sz w:val="20"/>
          <w:szCs w:val="20"/>
        </w:rPr>
        <w:t>Jednocześnie warto zwrócić uwagę na przewozy zagraniczne. Ich dynamiczny wzrost zmniejsza naszą zależność od rynku krajowego. To pokazuje, że akwizycja AWT była właściwym krokiem i już teraz widać dobre efekty tej inwestycji</w:t>
      </w:r>
      <w:r w:rsidRPr="008E394C">
        <w:rPr>
          <w:rFonts w:ascii="Tahoma" w:hAnsi="Tahoma" w:cs="Tahoma"/>
          <w:sz w:val="20"/>
          <w:szCs w:val="20"/>
        </w:rPr>
        <w:t xml:space="preserve"> – dodaje Jacek Neska.</w:t>
      </w:r>
    </w:p>
    <w:p w:rsidR="005D07A6" w:rsidRPr="008E394C" w:rsidRDefault="005D07A6" w:rsidP="008E394C">
      <w:pPr>
        <w:spacing w:after="240"/>
        <w:jc w:val="both"/>
      </w:pPr>
      <w:r w:rsidRPr="008E394C">
        <w:rPr>
          <w:rFonts w:ascii="Tahoma" w:hAnsi="Tahoma" w:cs="Tahoma"/>
          <w:b/>
          <w:bCs/>
          <w:sz w:val="20"/>
          <w:szCs w:val="20"/>
        </w:rPr>
        <w:t>Wyższa efektywność, wspólne zasoby z AWT</w:t>
      </w:r>
    </w:p>
    <w:p w:rsidR="005D07A6" w:rsidRPr="008E394C" w:rsidRDefault="005D07A6" w:rsidP="008E394C">
      <w:pPr>
        <w:pStyle w:val="NormalnyWeb"/>
        <w:spacing w:before="0" w:beforeAutospacing="0" w:after="240" w:afterAutospacing="0"/>
        <w:jc w:val="both"/>
      </w:pPr>
      <w:r w:rsidRPr="008E394C">
        <w:rPr>
          <w:rFonts w:ascii="Tahoma" w:hAnsi="Tahoma" w:cs="Tahoma"/>
          <w:sz w:val="20"/>
          <w:szCs w:val="20"/>
        </w:rPr>
        <w:t>W pierwszym półroczu 2015 roku spółce udało się obniżyć o 6 proc. koszt dostępu do infrastruktury (do 22,4 zł za 1 tys. km), m.in. dzięki konsekwentnemu uruchamianiu składów o większej masie całkowitej. Wzrosły też wskaźniki średniego tonażu pociągu brutto na lokomotywę pracującą oraz czas pracy lokomotyw w dobie.</w:t>
      </w:r>
    </w:p>
    <w:p w:rsidR="005D07A6" w:rsidRPr="008E394C" w:rsidRDefault="005D07A6" w:rsidP="008E394C">
      <w:pPr>
        <w:pStyle w:val="NormalnyWeb"/>
        <w:spacing w:before="0" w:beforeAutospacing="0" w:after="240" w:afterAutospacing="0"/>
        <w:jc w:val="both"/>
      </w:pPr>
      <w:r w:rsidRPr="008E394C">
        <w:rPr>
          <w:rFonts w:ascii="Tahoma" w:hAnsi="Tahoma" w:cs="Tahoma"/>
          <w:sz w:val="20"/>
          <w:szCs w:val="20"/>
        </w:rPr>
        <w:t xml:space="preserve">– </w:t>
      </w:r>
      <w:r w:rsidRPr="008E394C">
        <w:rPr>
          <w:rFonts w:ascii="Tahoma" w:hAnsi="Tahoma" w:cs="Tahoma"/>
          <w:i/>
          <w:iCs/>
          <w:sz w:val="20"/>
          <w:szCs w:val="20"/>
        </w:rPr>
        <w:t xml:space="preserve">Lepsze wykorzystanie zasobów to nie tylko konkretne oszczędności, ale też przygotowanie do szczytu przewozowego w warunkach intensywnych modernizacji na polskich liniach kolejowych </w:t>
      </w:r>
      <w:r w:rsidRPr="008E394C">
        <w:rPr>
          <w:rFonts w:ascii="Tahoma" w:hAnsi="Tahoma" w:cs="Tahoma"/>
          <w:sz w:val="20"/>
          <w:szCs w:val="20"/>
        </w:rPr>
        <w:t xml:space="preserve">– mówi Wojciech Derda, członek zarządu PKP CARGO ds. operacyjnych. – </w:t>
      </w:r>
      <w:r w:rsidRPr="008E394C">
        <w:rPr>
          <w:rFonts w:ascii="Tahoma" w:hAnsi="Tahoma" w:cs="Tahoma"/>
          <w:i/>
          <w:iCs/>
          <w:sz w:val="20"/>
          <w:szCs w:val="20"/>
        </w:rPr>
        <w:t xml:space="preserve">Cieszę się, że integracja z AWT w zakresie wspólnego zarządzania taborem, wzajemnych napraw i przeglądów oraz optymalizacji procesu przewozowego przebiega zgodnie z naszymi planami </w:t>
      </w:r>
      <w:r w:rsidRPr="008E394C">
        <w:rPr>
          <w:rFonts w:ascii="Tahoma" w:hAnsi="Tahoma" w:cs="Tahoma"/>
          <w:sz w:val="20"/>
          <w:szCs w:val="20"/>
        </w:rPr>
        <w:t>– dodaje Wojciech Derda.</w:t>
      </w:r>
    </w:p>
    <w:p w:rsidR="005D07A6" w:rsidRPr="008E394C" w:rsidRDefault="005D07A6" w:rsidP="008E394C">
      <w:pPr>
        <w:pStyle w:val="NormalnyWeb"/>
        <w:spacing w:before="0" w:beforeAutospacing="0" w:after="240" w:afterAutospacing="0"/>
        <w:jc w:val="both"/>
      </w:pPr>
      <w:r w:rsidRPr="008E394C">
        <w:rPr>
          <w:rFonts w:ascii="Tahoma" w:hAnsi="Tahoma" w:cs="Tahoma"/>
          <w:sz w:val="20"/>
          <w:szCs w:val="20"/>
        </w:rPr>
        <w:lastRenderedPageBreak/>
        <w:t>W Punktach Utrzymania Taboru należących do Grupy PKP CARGO naprawiane są wagony AWT, a w Czechach dokonywane będą przeglądy lokomotyw wykonujących pracę na terytorium południowych sąsiadów Polski.</w:t>
      </w:r>
    </w:p>
    <w:p w:rsidR="005D07A6" w:rsidRPr="008E394C" w:rsidRDefault="005D07A6" w:rsidP="008E394C">
      <w:pPr>
        <w:spacing w:after="240"/>
        <w:jc w:val="both"/>
      </w:pPr>
      <w:r w:rsidRPr="008E394C">
        <w:rPr>
          <w:rFonts w:ascii="Tahoma" w:hAnsi="Tahoma" w:cs="Tahoma"/>
          <w:b/>
          <w:bCs/>
          <w:sz w:val="20"/>
          <w:szCs w:val="20"/>
        </w:rPr>
        <w:t>Akwizycje nie ograniczają inwestycji ani wypłaty dywidendy</w:t>
      </w:r>
    </w:p>
    <w:p w:rsidR="005D07A6" w:rsidRPr="008E394C" w:rsidRDefault="005D07A6" w:rsidP="008E394C">
      <w:pPr>
        <w:pStyle w:val="NormalnyWeb"/>
        <w:spacing w:before="0" w:beforeAutospacing="0" w:after="240" w:afterAutospacing="0"/>
        <w:jc w:val="both"/>
      </w:pPr>
      <w:r w:rsidRPr="008E394C">
        <w:rPr>
          <w:rFonts w:ascii="Tahoma" w:hAnsi="Tahoma" w:cs="Tahoma"/>
          <w:sz w:val="20"/>
          <w:szCs w:val="20"/>
        </w:rPr>
        <w:t xml:space="preserve">W pierwszym półroczu PKP </w:t>
      </w:r>
      <w:r w:rsidR="000B0A2E">
        <w:rPr>
          <w:rFonts w:ascii="Tahoma" w:hAnsi="Tahoma" w:cs="Tahoma"/>
          <w:sz w:val="20"/>
          <w:szCs w:val="20"/>
        </w:rPr>
        <w:t>CARGO</w:t>
      </w:r>
      <w:r w:rsidRPr="008E394C">
        <w:rPr>
          <w:rFonts w:ascii="Tahoma" w:hAnsi="Tahoma" w:cs="Tahoma"/>
          <w:sz w:val="20"/>
          <w:szCs w:val="20"/>
        </w:rPr>
        <w:t xml:space="preserve"> zrealizowało inwestycje w wysokości 231 mln zł (głównie modernizacje taboru) oraz uiściło jednorazowe płatności za udziały AWT oraz program dobrowolnych odejść. Efektywność kosztowa umożliwiła utrzymanie dobrej sytuacji finansowej</w:t>
      </w:r>
      <w:r w:rsidR="00843F63">
        <w:rPr>
          <w:rFonts w:ascii="Tahoma" w:hAnsi="Tahoma" w:cs="Tahoma"/>
          <w:sz w:val="20"/>
          <w:szCs w:val="20"/>
        </w:rPr>
        <w:t>. Z</w:t>
      </w:r>
      <w:r w:rsidRPr="008E394C">
        <w:rPr>
          <w:rFonts w:ascii="Tahoma" w:hAnsi="Tahoma" w:cs="Tahoma"/>
          <w:sz w:val="20"/>
          <w:szCs w:val="20"/>
        </w:rPr>
        <w:t xml:space="preserve">abezpieczeniem dalszego procesu inwestycyjnego, </w:t>
      </w:r>
      <w:r w:rsidR="00915BAD">
        <w:rPr>
          <w:rFonts w:ascii="Tahoma" w:hAnsi="Tahoma" w:cs="Tahoma"/>
          <w:sz w:val="20"/>
          <w:szCs w:val="20"/>
        </w:rPr>
        <w:t>w tym potencjalnych akwizycji, </w:t>
      </w:r>
      <w:r w:rsidRPr="008E394C">
        <w:rPr>
          <w:rFonts w:ascii="Tahoma" w:hAnsi="Tahoma" w:cs="Tahoma"/>
          <w:sz w:val="20"/>
          <w:szCs w:val="20"/>
        </w:rPr>
        <w:t xml:space="preserve">są niewykorzystane linie kredytowe w Europejskim Banku Inwestycyjnym i Banku Gospodarstwa Krajowego oraz dalsza możliwość pozyskania taniego, długoterminowego finansowania. </w:t>
      </w:r>
    </w:p>
    <w:p w:rsidR="005D07A6" w:rsidRPr="008E394C" w:rsidRDefault="005D07A6" w:rsidP="008E394C">
      <w:pPr>
        <w:pStyle w:val="NormalnyWeb"/>
        <w:spacing w:before="0" w:beforeAutospacing="0" w:after="240" w:afterAutospacing="0"/>
        <w:jc w:val="both"/>
      </w:pPr>
      <w:r w:rsidRPr="008E394C">
        <w:rPr>
          <w:rFonts w:ascii="Tahoma" w:hAnsi="Tahoma" w:cs="Tahoma"/>
          <w:sz w:val="20"/>
          <w:szCs w:val="20"/>
        </w:rPr>
        <w:t xml:space="preserve">– </w:t>
      </w:r>
      <w:r w:rsidRPr="008E394C">
        <w:rPr>
          <w:rFonts w:ascii="Tahoma" w:hAnsi="Tahoma" w:cs="Tahoma"/>
          <w:i/>
          <w:iCs/>
          <w:sz w:val="20"/>
          <w:szCs w:val="20"/>
        </w:rPr>
        <w:t xml:space="preserve">Intensywnie pracujemy nad optymalizacją kosztową, dbając jednocześnie o zabezpieczenie środków niezbędnych do dalszego rozwoju PKP CARGO. Zarówno obecna sytuacja finansowa, jak i plany zarządu nie powodują konieczności zmiany dotychczasowej polityki dywidendowej </w:t>
      </w:r>
      <w:r w:rsidRPr="008E394C">
        <w:rPr>
          <w:rFonts w:ascii="Tahoma" w:hAnsi="Tahoma" w:cs="Tahoma"/>
          <w:sz w:val="20"/>
          <w:szCs w:val="20"/>
        </w:rPr>
        <w:t>– mówi Łukasz Hadyś, członek zarządu ds. finansowych.</w:t>
      </w:r>
    </w:p>
    <w:p w:rsidR="00506F8C" w:rsidRDefault="005D07A6" w:rsidP="008E394C">
      <w:pPr>
        <w:pStyle w:val="NormalnyWeb"/>
        <w:spacing w:before="0" w:beforeAutospacing="0" w:after="240" w:afterAutospacing="0"/>
        <w:jc w:val="both"/>
        <w:rPr>
          <w:rFonts w:ascii="Tahoma" w:hAnsi="Tahoma" w:cs="Tahoma"/>
          <w:sz w:val="20"/>
          <w:szCs w:val="20"/>
        </w:rPr>
      </w:pPr>
      <w:r w:rsidRPr="008E394C">
        <w:rPr>
          <w:rFonts w:ascii="Tahoma" w:hAnsi="Tahoma" w:cs="Tahoma"/>
          <w:sz w:val="20"/>
          <w:szCs w:val="20"/>
        </w:rPr>
        <w:t>Po przejęciu AWT zidentyfikowany i potwierdzony przez biegłego rewidenta został zysk z okazyjnego nabycia.</w:t>
      </w:r>
      <w:r w:rsidR="00876D42">
        <w:rPr>
          <w:rFonts w:ascii="Tahoma" w:hAnsi="Tahoma" w:cs="Tahoma"/>
          <w:sz w:val="20"/>
          <w:szCs w:val="20"/>
        </w:rPr>
        <w:t xml:space="preserve"> </w:t>
      </w:r>
      <w:r w:rsidR="00876D42" w:rsidRPr="00876D42">
        <w:rPr>
          <w:rFonts w:ascii="Tahoma" w:hAnsi="Tahoma" w:cs="Tahoma"/>
          <w:sz w:val="20"/>
          <w:szCs w:val="20"/>
        </w:rPr>
        <w:t>Wartość spółki AWT po przejęciu okazała się wyższa od szacunków sporządzonych przed transakcją. Czeski przewoźnik jest warty 704 mln zł, a dzięki wynegocjowanej cenie Grupa PKP CARGO uzyskała na jego zakupie 140 mln zł. Jednocześnie AWT już kontrybuuje do wyniku Grupy PKP CARGO.</w:t>
      </w:r>
    </w:p>
    <w:p w:rsidR="005D07A6" w:rsidRPr="00FA07D0" w:rsidRDefault="005D07A6" w:rsidP="008E394C">
      <w:pPr>
        <w:pStyle w:val="NormalnyWeb"/>
        <w:spacing w:before="0" w:beforeAutospacing="0" w:after="240" w:afterAutospacing="0"/>
        <w:jc w:val="both"/>
        <w:rPr>
          <w:rFonts w:ascii="Tahoma" w:hAnsi="Tahoma" w:cs="Tahoma"/>
          <w:i/>
          <w:iCs/>
          <w:sz w:val="20"/>
          <w:szCs w:val="20"/>
        </w:rPr>
      </w:pPr>
      <w:r w:rsidRPr="008E394C">
        <w:rPr>
          <w:rFonts w:ascii="Tahoma" w:hAnsi="Tahoma" w:cs="Tahoma"/>
          <w:sz w:val="20"/>
          <w:szCs w:val="20"/>
        </w:rPr>
        <w:t>–</w:t>
      </w:r>
      <w:r w:rsidR="00FA07D0">
        <w:rPr>
          <w:rFonts w:ascii="Tahoma" w:hAnsi="Tahoma" w:cs="Tahoma"/>
          <w:sz w:val="20"/>
          <w:szCs w:val="20"/>
        </w:rPr>
        <w:t xml:space="preserve"> </w:t>
      </w:r>
      <w:r w:rsidRPr="008E394C">
        <w:rPr>
          <w:rFonts w:ascii="Tahoma" w:hAnsi="Tahoma" w:cs="Tahoma"/>
          <w:i/>
          <w:iCs/>
          <w:sz w:val="20"/>
          <w:szCs w:val="20"/>
        </w:rPr>
        <w:t>Zakup czeskiego przewoźnika to także perspektywa wypłaty przez niego dywidendy na rzecz PKP CARGO oraz istotnej poprawy wyniku EBITDA Grupy Kapitałowej</w:t>
      </w:r>
      <w:r w:rsidRPr="008E394C">
        <w:rPr>
          <w:rFonts w:ascii="Tahoma" w:hAnsi="Tahoma" w:cs="Tahoma"/>
          <w:sz w:val="20"/>
          <w:szCs w:val="20"/>
        </w:rPr>
        <w:t xml:space="preserve"> – dodaje Łukasz Hadyś.</w:t>
      </w:r>
    </w:p>
    <w:p w:rsidR="00187E94" w:rsidRPr="008E394C" w:rsidRDefault="00220D47" w:rsidP="008E394C">
      <w:pPr>
        <w:rPr>
          <w:rFonts w:ascii="Tahoma" w:hAnsi="Tahoma" w:cs="Tahoma"/>
          <w:b/>
          <w:sz w:val="18"/>
          <w:szCs w:val="20"/>
        </w:rPr>
      </w:pPr>
      <w:r w:rsidRPr="008E394C">
        <w:rPr>
          <w:rFonts w:ascii="Tahoma" w:hAnsi="Tahoma" w:cs="Tahoma"/>
          <w:b/>
          <w:sz w:val="18"/>
          <w:szCs w:val="20"/>
        </w:rPr>
        <w:t>Wyniki Grupy PKP CARGO po pierwszym półroczu 2015 roku (z uwzględnieniem czynników jed</w:t>
      </w:r>
      <w:r w:rsidR="000B0A2E">
        <w:rPr>
          <w:rFonts w:ascii="Tahoma" w:hAnsi="Tahoma" w:cs="Tahoma"/>
          <w:b/>
          <w:sz w:val="18"/>
          <w:szCs w:val="20"/>
        </w:rPr>
        <w:t>norazowych</w:t>
      </w:r>
      <w:r w:rsidR="00704472">
        <w:rPr>
          <w:rFonts w:ascii="Tahoma" w:hAnsi="Tahoma" w:cs="Tahoma"/>
          <w:b/>
          <w:sz w:val="18"/>
          <w:szCs w:val="20"/>
        </w:rPr>
        <w:t xml:space="preserve"> -</w:t>
      </w:r>
      <w:r w:rsidR="000B0A2E">
        <w:rPr>
          <w:rFonts w:ascii="Tahoma" w:hAnsi="Tahoma" w:cs="Tahoma"/>
          <w:b/>
          <w:sz w:val="18"/>
          <w:szCs w:val="20"/>
        </w:rPr>
        <w:t xml:space="preserve"> zakup AWT oraz PDO)</w:t>
      </w:r>
      <w:r w:rsidRPr="008E394C">
        <w:rPr>
          <w:rFonts w:ascii="Tahoma" w:hAnsi="Tahoma" w:cs="Tahoma"/>
          <w:b/>
          <w:sz w:val="18"/>
          <w:szCs w:val="20"/>
        </w:rPr>
        <w:t>:</w:t>
      </w:r>
    </w:p>
    <w:p w:rsidR="008E394C" w:rsidRPr="008E394C" w:rsidRDefault="008E394C" w:rsidP="005D07A6">
      <w:pPr>
        <w:jc w:val="both"/>
        <w:rPr>
          <w:rFonts w:ascii="Tahoma" w:hAnsi="Tahoma" w:cs="Tahoma"/>
          <w:b/>
          <w:sz w:val="18"/>
          <w:szCs w:val="20"/>
        </w:rPr>
      </w:pPr>
    </w:p>
    <w:p w:rsidR="00220D47" w:rsidRPr="008E394C" w:rsidRDefault="00220D47" w:rsidP="005D07A6">
      <w:pPr>
        <w:jc w:val="both"/>
        <w:rPr>
          <w:rFonts w:ascii="Tahoma" w:eastAsia="Calibri" w:hAnsi="Tahoma" w:cs="Tahoma"/>
          <w:sz w:val="20"/>
          <w:szCs w:val="20"/>
        </w:rPr>
      </w:pPr>
      <w:r w:rsidRPr="008E394C">
        <w:rPr>
          <w:rFonts w:ascii="Tahoma" w:eastAsia="Calibri" w:hAnsi="Tahoma" w:cs="Tahoma"/>
          <w:b/>
          <w:noProof/>
          <w:sz w:val="20"/>
          <w:szCs w:val="20"/>
        </w:rPr>
        <w:drawing>
          <wp:inline distT="0" distB="0" distL="0" distR="0" wp14:anchorId="16FCD931" wp14:editId="7D24E48B">
            <wp:extent cx="5760720" cy="1965696"/>
            <wp:effectExtent l="0" t="0" r="0" b="0"/>
            <wp:docPr id="33" name="Obraz 33" descr="C:\Users\m.kuk\Documents\wyniki1h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kuk\Documents\wyniki1h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94C" w:rsidRPr="008E394C" w:rsidRDefault="008E394C" w:rsidP="005D07A6">
      <w:pPr>
        <w:jc w:val="both"/>
        <w:rPr>
          <w:rFonts w:ascii="Tahoma" w:eastAsia="Calibri" w:hAnsi="Tahoma" w:cs="Tahoma"/>
          <w:sz w:val="20"/>
          <w:szCs w:val="20"/>
        </w:rPr>
      </w:pPr>
    </w:p>
    <w:p w:rsidR="008E394C" w:rsidRPr="008E394C" w:rsidRDefault="008E394C" w:rsidP="005D07A6">
      <w:pPr>
        <w:jc w:val="both"/>
        <w:rPr>
          <w:rFonts w:ascii="Tahoma" w:eastAsia="Calibri" w:hAnsi="Tahoma" w:cs="Tahoma"/>
          <w:sz w:val="20"/>
          <w:szCs w:val="20"/>
        </w:rPr>
      </w:pPr>
    </w:p>
    <w:p w:rsidR="00FD38E7" w:rsidRPr="008E394C" w:rsidRDefault="00407FD4" w:rsidP="005D07A6">
      <w:pPr>
        <w:jc w:val="both"/>
        <w:rPr>
          <w:rFonts w:ascii="Tahoma" w:hAnsi="Tahoma" w:cs="Tahoma"/>
          <w:b/>
          <w:sz w:val="18"/>
          <w:szCs w:val="20"/>
        </w:rPr>
      </w:pPr>
      <w:r w:rsidRPr="008E394C">
        <w:rPr>
          <w:rFonts w:ascii="Tahoma" w:eastAsia="Calibri" w:hAnsi="Tahoma" w:cs="Tahoma"/>
          <w:sz w:val="20"/>
          <w:szCs w:val="20"/>
        </w:rPr>
        <w:t>Kontakt</w:t>
      </w:r>
      <w:r w:rsidR="00FD38E7" w:rsidRPr="008E394C">
        <w:rPr>
          <w:rFonts w:ascii="Tahoma" w:eastAsia="Calibri" w:hAnsi="Tahoma" w:cs="Tahoma"/>
          <w:sz w:val="20"/>
          <w:szCs w:val="20"/>
        </w:rPr>
        <w:t>:</w:t>
      </w:r>
    </w:p>
    <w:p w:rsidR="008E394C" w:rsidRDefault="008E394C" w:rsidP="005D07A6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</w:p>
    <w:p w:rsidR="008E394C" w:rsidRPr="001E6E1C" w:rsidRDefault="008E394C" w:rsidP="008E394C">
      <w:pPr>
        <w:pStyle w:val="Tekstprzypisudolnego"/>
        <w:spacing w:line="240" w:lineRule="auto"/>
        <w:rPr>
          <w:rFonts w:ascii="Tahoma" w:eastAsia="Calibri" w:hAnsi="Tahoma" w:cs="Tahoma"/>
          <w:b/>
          <w:color w:val="0000FF"/>
          <w:u w:val="single"/>
          <w:lang w:val="pl-PL" w:eastAsia="en-US"/>
        </w:rPr>
      </w:pPr>
      <w:r w:rsidRPr="001E6E1C">
        <w:rPr>
          <w:rFonts w:ascii="Tahoma" w:hAnsi="Tahoma" w:cs="Tahoma"/>
          <w:b/>
        </w:rPr>
        <w:t>Biuro Prasowe PKP CARGO</w:t>
      </w:r>
    </w:p>
    <w:p w:rsidR="008E394C" w:rsidRDefault="008E394C" w:rsidP="008E394C">
      <w:pPr>
        <w:pStyle w:val="Tekstprzypisudolnego"/>
        <w:spacing w:line="240" w:lineRule="auto"/>
        <w:rPr>
          <w:rFonts w:ascii="Tahoma" w:eastAsia="Calibri" w:hAnsi="Tahoma" w:cs="Tahoma"/>
          <w:color w:val="0000FF"/>
          <w:u w:val="single"/>
          <w:lang w:val="pl-PL" w:eastAsia="en-US"/>
        </w:rPr>
      </w:pPr>
      <w:r>
        <w:rPr>
          <w:rFonts w:ascii="Tahoma" w:hAnsi="Tahoma" w:cs="Tahoma"/>
        </w:rPr>
        <w:t>(+</w:t>
      </w:r>
      <w:r w:rsidRPr="00215B67">
        <w:rPr>
          <w:rFonts w:ascii="Tahoma" w:hAnsi="Tahoma" w:cs="Tahoma"/>
        </w:rPr>
        <w:t>48) 663 29</w:t>
      </w:r>
      <w:r>
        <w:rPr>
          <w:rFonts w:ascii="Tahoma" w:hAnsi="Tahoma" w:cs="Tahoma"/>
          <w:lang w:val="pl-PL"/>
        </w:rPr>
        <w:t xml:space="preserve"> </w:t>
      </w:r>
      <w:r w:rsidRPr="00215B67">
        <w:rPr>
          <w:rFonts w:ascii="Tahoma" w:hAnsi="Tahoma" w:cs="Tahoma"/>
        </w:rPr>
        <w:t>07</w:t>
      </w:r>
      <w:r>
        <w:rPr>
          <w:rFonts w:ascii="Tahoma" w:hAnsi="Tahoma" w:cs="Tahoma"/>
          <w:lang w:val="pl-PL"/>
        </w:rPr>
        <w:t xml:space="preserve"> </w:t>
      </w:r>
      <w:r w:rsidRPr="00215B67">
        <w:rPr>
          <w:rFonts w:ascii="Tahoma" w:hAnsi="Tahoma" w:cs="Tahoma"/>
        </w:rPr>
        <w:t>77</w:t>
      </w:r>
    </w:p>
    <w:p w:rsidR="008E394C" w:rsidRPr="00DB1E92" w:rsidRDefault="0045597C" w:rsidP="008E394C">
      <w:pPr>
        <w:pStyle w:val="Tekstprzypisudolnego"/>
        <w:spacing w:line="240" w:lineRule="auto"/>
        <w:rPr>
          <w:rFonts w:ascii="Tahoma" w:eastAsia="Calibri" w:hAnsi="Tahoma" w:cs="Tahoma"/>
          <w:color w:val="0000FF"/>
          <w:u w:val="single"/>
          <w:lang w:val="pl-PL" w:eastAsia="en-US"/>
        </w:rPr>
      </w:pPr>
      <w:hyperlink r:id="rId9" w:history="1">
        <w:r w:rsidR="008E394C" w:rsidRPr="00215B67">
          <w:rPr>
            <w:rStyle w:val="Hipercze"/>
            <w:rFonts w:ascii="Tahoma" w:hAnsi="Tahoma" w:cs="Tahoma"/>
          </w:rPr>
          <w:t>media@pkp-cargo.eu</w:t>
        </w:r>
      </w:hyperlink>
    </w:p>
    <w:p w:rsidR="008E394C" w:rsidRDefault="008E394C" w:rsidP="005D07A6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</w:p>
    <w:p w:rsidR="00FD38E7" w:rsidRPr="008E394C" w:rsidRDefault="00FD38E7" w:rsidP="005D07A6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  <w:r w:rsidRPr="008E394C">
        <w:rPr>
          <w:rFonts w:ascii="Tahoma" w:eastAsia="Calibri" w:hAnsi="Tahoma" w:cs="Tahoma"/>
          <w:b/>
          <w:lang w:val="pl-PL" w:eastAsia="en-US"/>
        </w:rPr>
        <w:t>Mirosław Kuk</w:t>
      </w:r>
    </w:p>
    <w:p w:rsidR="00FD38E7" w:rsidRPr="008E394C" w:rsidRDefault="00FD38E7" w:rsidP="005D07A6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 w:rsidRPr="008E394C">
        <w:rPr>
          <w:rFonts w:ascii="Tahoma" w:eastAsia="Calibri" w:hAnsi="Tahoma" w:cs="Tahoma"/>
          <w:lang w:val="pl-PL" w:eastAsia="en-US"/>
        </w:rPr>
        <w:t>Rzecznik Prasowy PKP CARGO S.A.</w:t>
      </w:r>
    </w:p>
    <w:p w:rsidR="00FD38E7" w:rsidRPr="008E394C" w:rsidRDefault="00FD38E7" w:rsidP="005D07A6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 w:rsidRPr="008E394C">
        <w:rPr>
          <w:rFonts w:ascii="Tahoma" w:eastAsia="Calibri" w:hAnsi="Tahoma" w:cs="Tahoma"/>
          <w:lang w:val="pl-PL" w:eastAsia="en-US"/>
        </w:rPr>
        <w:t>(+48) 783 91 51 34</w:t>
      </w:r>
    </w:p>
    <w:p w:rsidR="00FD38E7" w:rsidRPr="008E394C" w:rsidRDefault="0045597C" w:rsidP="005D07A6">
      <w:pPr>
        <w:pStyle w:val="Tekstprzypisudolnego"/>
        <w:spacing w:line="240" w:lineRule="auto"/>
        <w:rPr>
          <w:rStyle w:val="Hipercze"/>
        </w:rPr>
      </w:pPr>
      <w:hyperlink r:id="rId10" w:history="1">
        <w:r w:rsidR="00FD38E7" w:rsidRPr="008E394C">
          <w:rPr>
            <w:rStyle w:val="Hipercze"/>
            <w:rFonts w:ascii="Tahoma" w:hAnsi="Tahoma" w:cs="Tahoma"/>
          </w:rPr>
          <w:t>m.kuk@pkp-cargo.eu</w:t>
        </w:r>
      </w:hyperlink>
    </w:p>
    <w:p w:rsidR="00FD38E7" w:rsidRPr="008E394C" w:rsidRDefault="00FD38E7" w:rsidP="00A16C6E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 w:rsidRPr="008E394C">
        <w:rPr>
          <w:rFonts w:ascii="Tahoma" w:hAnsi="Tahoma" w:cs="Tahoma"/>
          <w:b/>
          <w:bCs/>
          <w:sz w:val="16"/>
          <w:szCs w:val="16"/>
        </w:rPr>
        <w:t>***</w:t>
      </w:r>
    </w:p>
    <w:p w:rsidR="00704472" w:rsidRDefault="00704472" w:rsidP="00704472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>
        <w:rPr>
          <w:rFonts w:ascii="Tahoma" w:hAnsi="Tahoma" w:cs="Tahoma"/>
          <w:sz w:val="16"/>
          <w:szCs w:val="16"/>
        </w:rPr>
        <w:t xml:space="preserve">jest liderem kolejowych przewozów towarowych w Polsce i drugim największym operatorem w Unii Europejskiej. Powstała w 2001 roku. Oferuje klientom zintegrowane usługi logistyczne, łącząc transport kolejowy (największa flota taboru w Polsce), samochodowy oraz morski. Świadczy samodzielne przewozy towarowe dla kilku tysięcy klientów na terenie </w:t>
      </w:r>
      <w:r>
        <w:rPr>
          <w:rFonts w:ascii="Tahoma" w:hAnsi="Tahoma" w:cs="Tahoma"/>
          <w:sz w:val="16"/>
          <w:szCs w:val="16"/>
        </w:rPr>
        <w:lastRenderedPageBreak/>
        <w:t>Polski, Czech, Słowacji, Niemiec, Austrii, Belgii, Holandii, Węgier i 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704472" w:rsidRDefault="00704472" w:rsidP="00704472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skład Grupy PKP CARGO wchodzą spółki zależne, odpowiedzialna m.in. za przewozy intermodalne (</w:t>
      </w:r>
      <w:proofErr w:type="spellStart"/>
      <w:r>
        <w:rPr>
          <w:rFonts w:ascii="Tahoma" w:hAnsi="Tahoma" w:cs="Tahoma"/>
          <w:sz w:val="16"/>
          <w:szCs w:val="16"/>
        </w:rPr>
        <w:t>Cargosped</w:t>
      </w:r>
      <w:proofErr w:type="spellEnd"/>
      <w:r>
        <w:rPr>
          <w:rFonts w:ascii="Tahoma" w:hAnsi="Tahoma" w:cs="Tahoma"/>
          <w:sz w:val="16"/>
          <w:szCs w:val="16"/>
        </w:rPr>
        <w:t>), krajową i międzynarodowa spedycję kolejową (PS Trade Trans) oraz serwis i utrzymanie taboru (PKP CARGOTABOR).</w:t>
      </w:r>
    </w:p>
    <w:p w:rsidR="00704472" w:rsidRDefault="00704472" w:rsidP="00704472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2014 roku Grupa PKP CARGO osiągnęła 4,3 mld zł przychodów, przewożąc 111 mln ton ładunków.</w:t>
      </w:r>
    </w:p>
    <w:p w:rsidR="00704472" w:rsidRDefault="00704472" w:rsidP="00704472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indeksu mWIG40. Jej głównym akcjonariuszem pozostaje PKP S.A.</w:t>
      </w:r>
    </w:p>
    <w:p w:rsidR="00704472" w:rsidRDefault="00704472" w:rsidP="00704472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FD38E7" w:rsidRPr="008E394C" w:rsidRDefault="00FD38E7" w:rsidP="00704472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sectPr w:rsidR="00FD38E7" w:rsidRPr="008E394C" w:rsidSect="00336AD7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97C" w:rsidRDefault="0045597C">
      <w:r>
        <w:separator/>
      </w:r>
    </w:p>
  </w:endnote>
  <w:endnote w:type="continuationSeparator" w:id="0">
    <w:p w:rsidR="0045597C" w:rsidRDefault="0045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5pt;height:1.4pt" o:ole="" fillcolor="window">
          <v:imagedata r:id="rId1" o:title=""/>
        </v:shape>
        <o:OLEObject Type="Embed" ProgID="CorelDRAW.Graphic.11" ShapeID="_x0000_i1025" DrawAspect="Content" ObjectID="_1502168272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45656A"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54DB6A7" wp14:editId="4165088C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610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22" w:rsidRDefault="0045656A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95A2934" wp14:editId="62EB707A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7BA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97C" w:rsidRDefault="0045597C">
      <w:r>
        <w:separator/>
      </w:r>
    </w:p>
  </w:footnote>
  <w:footnote w:type="continuationSeparator" w:id="0">
    <w:p w:rsidR="0045597C" w:rsidRDefault="00455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5C05C1A4" wp14:editId="63E2A829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4" name="Obraz 4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FFC">
      <w:rPr>
        <w:rFonts w:ascii="Tahoma" w:hAnsi="Tahoma" w:cs="Tahoma"/>
        <w:sz w:val="20"/>
        <w:szCs w:val="20"/>
      </w:rPr>
      <w:t xml:space="preserve">Warszawa, </w:t>
    </w:r>
    <w:r w:rsidR="00DB42D2">
      <w:rPr>
        <w:rFonts w:ascii="Tahoma" w:hAnsi="Tahoma" w:cs="Tahoma"/>
        <w:sz w:val="20"/>
        <w:szCs w:val="20"/>
      </w:rPr>
      <w:t>27 sierpni</w:t>
    </w:r>
    <w:r w:rsidR="00E557C3">
      <w:rPr>
        <w:rFonts w:ascii="Tahoma" w:hAnsi="Tahoma" w:cs="Tahoma"/>
        <w:sz w:val="20"/>
        <w:szCs w:val="20"/>
      </w:rPr>
      <w:t xml:space="preserve">a </w:t>
    </w:r>
    <w:r w:rsidR="00027368">
      <w:rPr>
        <w:rFonts w:ascii="Tahoma" w:hAnsi="Tahoma" w:cs="Tahoma"/>
        <w:sz w:val="20"/>
        <w:szCs w:val="20"/>
      </w:rPr>
      <w:t>201</w:t>
    </w:r>
    <w:r w:rsidR="00603093">
      <w:rPr>
        <w:rFonts w:ascii="Tahoma" w:hAnsi="Tahoma" w:cs="Tahoma"/>
        <w:sz w:val="20"/>
        <w:szCs w:val="20"/>
      </w:rPr>
      <w:t>5</w:t>
    </w:r>
    <w:r w:rsidR="0012581A">
      <w:rPr>
        <w:rFonts w:ascii="Tahoma" w:hAnsi="Tahoma" w:cs="Tahoma"/>
        <w:sz w:val="20"/>
        <w:szCs w:val="20"/>
      </w:rPr>
      <w:t xml:space="preserve"> r.</w:t>
    </w:r>
  </w:p>
  <w:p w:rsidR="00027368" w:rsidRDefault="000273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7"/>
  </w:num>
  <w:num w:numId="14">
    <w:abstractNumId w:val="22"/>
  </w:num>
  <w:num w:numId="15">
    <w:abstractNumId w:val="28"/>
  </w:num>
  <w:num w:numId="16">
    <w:abstractNumId w:val="35"/>
  </w:num>
  <w:num w:numId="17">
    <w:abstractNumId w:val="18"/>
  </w:num>
  <w:num w:numId="18">
    <w:abstractNumId w:val="32"/>
  </w:num>
  <w:num w:numId="19">
    <w:abstractNumId w:val="12"/>
  </w:num>
  <w:num w:numId="20">
    <w:abstractNumId w:val="16"/>
  </w:num>
  <w:num w:numId="21">
    <w:abstractNumId w:val="29"/>
  </w:num>
  <w:num w:numId="22">
    <w:abstractNumId w:val="34"/>
  </w:num>
  <w:num w:numId="23">
    <w:abstractNumId w:val="17"/>
  </w:num>
  <w:num w:numId="24">
    <w:abstractNumId w:val="25"/>
  </w:num>
  <w:num w:numId="25">
    <w:abstractNumId w:val="33"/>
  </w:num>
  <w:num w:numId="26">
    <w:abstractNumId w:val="26"/>
  </w:num>
  <w:num w:numId="27">
    <w:abstractNumId w:val="24"/>
  </w:num>
  <w:num w:numId="28">
    <w:abstractNumId w:val="31"/>
  </w:num>
  <w:num w:numId="29">
    <w:abstractNumId w:val="19"/>
  </w:num>
  <w:num w:numId="30">
    <w:abstractNumId w:val="30"/>
  </w:num>
  <w:num w:numId="31">
    <w:abstractNumId w:val="15"/>
  </w:num>
  <w:num w:numId="32">
    <w:abstractNumId w:val="36"/>
  </w:num>
  <w:num w:numId="33">
    <w:abstractNumId w:val="27"/>
  </w:num>
  <w:num w:numId="34">
    <w:abstractNumId w:val="21"/>
  </w:num>
  <w:num w:numId="35">
    <w:abstractNumId w:val="20"/>
  </w:num>
  <w:num w:numId="36">
    <w:abstractNumId w:val="10"/>
  </w:num>
  <w:num w:numId="37">
    <w:abstractNumId w:val="1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D8"/>
    <w:rsid w:val="00003A69"/>
    <w:rsid w:val="00005181"/>
    <w:rsid w:val="00007888"/>
    <w:rsid w:val="0001165A"/>
    <w:rsid w:val="0002041D"/>
    <w:rsid w:val="000204B8"/>
    <w:rsid w:val="0002421C"/>
    <w:rsid w:val="00027368"/>
    <w:rsid w:val="0003317F"/>
    <w:rsid w:val="0003517B"/>
    <w:rsid w:val="00035F92"/>
    <w:rsid w:val="00041F62"/>
    <w:rsid w:val="000551BF"/>
    <w:rsid w:val="00076DC4"/>
    <w:rsid w:val="00083752"/>
    <w:rsid w:val="0008409B"/>
    <w:rsid w:val="000953D3"/>
    <w:rsid w:val="00095F69"/>
    <w:rsid w:val="000A3C48"/>
    <w:rsid w:val="000A7954"/>
    <w:rsid w:val="000B0A2E"/>
    <w:rsid w:val="000C29A1"/>
    <w:rsid w:val="000C7C28"/>
    <w:rsid w:val="000D1024"/>
    <w:rsid w:val="000D7834"/>
    <w:rsid w:val="000E195F"/>
    <w:rsid w:val="000E5595"/>
    <w:rsid w:val="000E6A09"/>
    <w:rsid w:val="000E6CEA"/>
    <w:rsid w:val="000E7223"/>
    <w:rsid w:val="000F060C"/>
    <w:rsid w:val="000F41CD"/>
    <w:rsid w:val="001076DC"/>
    <w:rsid w:val="001079F3"/>
    <w:rsid w:val="00110343"/>
    <w:rsid w:val="00110973"/>
    <w:rsid w:val="001143F1"/>
    <w:rsid w:val="0012581A"/>
    <w:rsid w:val="00126107"/>
    <w:rsid w:val="001425EB"/>
    <w:rsid w:val="00145CA0"/>
    <w:rsid w:val="00152061"/>
    <w:rsid w:val="00155B82"/>
    <w:rsid w:val="001642E3"/>
    <w:rsid w:val="00170775"/>
    <w:rsid w:val="001712EC"/>
    <w:rsid w:val="00181F0D"/>
    <w:rsid w:val="00186D3D"/>
    <w:rsid w:val="00187E94"/>
    <w:rsid w:val="00190FBE"/>
    <w:rsid w:val="00197AD7"/>
    <w:rsid w:val="001A3FE1"/>
    <w:rsid w:val="001B59C5"/>
    <w:rsid w:val="001B6E7F"/>
    <w:rsid w:val="001C07C9"/>
    <w:rsid w:val="001C0FB7"/>
    <w:rsid w:val="001C136B"/>
    <w:rsid w:val="001D576A"/>
    <w:rsid w:val="001D634E"/>
    <w:rsid w:val="001E2145"/>
    <w:rsid w:val="002003D4"/>
    <w:rsid w:val="00201CFE"/>
    <w:rsid w:val="00207D93"/>
    <w:rsid w:val="0021337B"/>
    <w:rsid w:val="00214ED5"/>
    <w:rsid w:val="00220808"/>
    <w:rsid w:val="00220D47"/>
    <w:rsid w:val="00231AA9"/>
    <w:rsid w:val="00244278"/>
    <w:rsid w:val="00246BB6"/>
    <w:rsid w:val="00261332"/>
    <w:rsid w:val="002634B2"/>
    <w:rsid w:val="00263899"/>
    <w:rsid w:val="0026609D"/>
    <w:rsid w:val="0027053F"/>
    <w:rsid w:val="00271C61"/>
    <w:rsid w:val="002743BB"/>
    <w:rsid w:val="002746E6"/>
    <w:rsid w:val="00274DD1"/>
    <w:rsid w:val="002773A5"/>
    <w:rsid w:val="002A5499"/>
    <w:rsid w:val="002B095C"/>
    <w:rsid w:val="002B7D21"/>
    <w:rsid w:val="002B7FCF"/>
    <w:rsid w:val="002D1318"/>
    <w:rsid w:val="002D137B"/>
    <w:rsid w:val="002E0546"/>
    <w:rsid w:val="002E2D3C"/>
    <w:rsid w:val="002F4A11"/>
    <w:rsid w:val="003029FC"/>
    <w:rsid w:val="00302A5B"/>
    <w:rsid w:val="00302DD7"/>
    <w:rsid w:val="00314FB9"/>
    <w:rsid w:val="00321384"/>
    <w:rsid w:val="0033331D"/>
    <w:rsid w:val="00335D51"/>
    <w:rsid w:val="00336AD7"/>
    <w:rsid w:val="00337535"/>
    <w:rsid w:val="00337AC8"/>
    <w:rsid w:val="00341821"/>
    <w:rsid w:val="00342959"/>
    <w:rsid w:val="00346986"/>
    <w:rsid w:val="00350CCC"/>
    <w:rsid w:val="00351DBB"/>
    <w:rsid w:val="00355A60"/>
    <w:rsid w:val="003562D9"/>
    <w:rsid w:val="003752C3"/>
    <w:rsid w:val="00387A89"/>
    <w:rsid w:val="0039311E"/>
    <w:rsid w:val="00393A1D"/>
    <w:rsid w:val="00394F5E"/>
    <w:rsid w:val="003A0941"/>
    <w:rsid w:val="003A2BAD"/>
    <w:rsid w:val="003B2DF7"/>
    <w:rsid w:val="003B4DBF"/>
    <w:rsid w:val="003B52DD"/>
    <w:rsid w:val="003B71B6"/>
    <w:rsid w:val="003C4B47"/>
    <w:rsid w:val="003D02BB"/>
    <w:rsid w:val="003D513D"/>
    <w:rsid w:val="003D7879"/>
    <w:rsid w:val="003E3E04"/>
    <w:rsid w:val="003E7379"/>
    <w:rsid w:val="003F27AA"/>
    <w:rsid w:val="003F42FB"/>
    <w:rsid w:val="0040365E"/>
    <w:rsid w:val="004046C6"/>
    <w:rsid w:val="00407FD4"/>
    <w:rsid w:val="00414590"/>
    <w:rsid w:val="0041584F"/>
    <w:rsid w:val="00420F90"/>
    <w:rsid w:val="00425611"/>
    <w:rsid w:val="00425DF2"/>
    <w:rsid w:val="00427D7F"/>
    <w:rsid w:val="00431A2B"/>
    <w:rsid w:val="00432272"/>
    <w:rsid w:val="004358A6"/>
    <w:rsid w:val="0045434F"/>
    <w:rsid w:val="0045597C"/>
    <w:rsid w:val="0045656A"/>
    <w:rsid w:val="004613AA"/>
    <w:rsid w:val="004658D8"/>
    <w:rsid w:val="00471BED"/>
    <w:rsid w:val="00477783"/>
    <w:rsid w:val="00482E17"/>
    <w:rsid w:val="00484037"/>
    <w:rsid w:val="004A436A"/>
    <w:rsid w:val="004B080E"/>
    <w:rsid w:val="004B515F"/>
    <w:rsid w:val="004C4EA3"/>
    <w:rsid w:val="004D3658"/>
    <w:rsid w:val="004D7575"/>
    <w:rsid w:val="004E6242"/>
    <w:rsid w:val="00506F8C"/>
    <w:rsid w:val="00511E50"/>
    <w:rsid w:val="00514348"/>
    <w:rsid w:val="00514804"/>
    <w:rsid w:val="00520725"/>
    <w:rsid w:val="00522C99"/>
    <w:rsid w:val="0052382C"/>
    <w:rsid w:val="00523AAE"/>
    <w:rsid w:val="00524455"/>
    <w:rsid w:val="00531393"/>
    <w:rsid w:val="0053512D"/>
    <w:rsid w:val="00540CE3"/>
    <w:rsid w:val="00543C1E"/>
    <w:rsid w:val="00551CD8"/>
    <w:rsid w:val="005644E3"/>
    <w:rsid w:val="00565BB8"/>
    <w:rsid w:val="005769D7"/>
    <w:rsid w:val="0058380E"/>
    <w:rsid w:val="005B49E8"/>
    <w:rsid w:val="005B67CF"/>
    <w:rsid w:val="005C3721"/>
    <w:rsid w:val="005C6EA6"/>
    <w:rsid w:val="005D07A6"/>
    <w:rsid w:val="005D6428"/>
    <w:rsid w:val="005F0B5F"/>
    <w:rsid w:val="005F4AA4"/>
    <w:rsid w:val="005F5C68"/>
    <w:rsid w:val="005F6DF5"/>
    <w:rsid w:val="00603093"/>
    <w:rsid w:val="00610E61"/>
    <w:rsid w:val="006140E3"/>
    <w:rsid w:val="00615702"/>
    <w:rsid w:val="00620286"/>
    <w:rsid w:val="00622765"/>
    <w:rsid w:val="00635536"/>
    <w:rsid w:val="00636FCE"/>
    <w:rsid w:val="00642915"/>
    <w:rsid w:val="00644F89"/>
    <w:rsid w:val="00654424"/>
    <w:rsid w:val="00661DDC"/>
    <w:rsid w:val="00663C12"/>
    <w:rsid w:val="00681986"/>
    <w:rsid w:val="006832C8"/>
    <w:rsid w:val="00686043"/>
    <w:rsid w:val="00686FDF"/>
    <w:rsid w:val="00695DAC"/>
    <w:rsid w:val="006979C9"/>
    <w:rsid w:val="006A265E"/>
    <w:rsid w:val="006B27DE"/>
    <w:rsid w:val="006B3B1A"/>
    <w:rsid w:val="006B43EE"/>
    <w:rsid w:val="006C5E4A"/>
    <w:rsid w:val="006C6336"/>
    <w:rsid w:val="006D4149"/>
    <w:rsid w:val="006E5997"/>
    <w:rsid w:val="00700B32"/>
    <w:rsid w:val="00701B5E"/>
    <w:rsid w:val="00704472"/>
    <w:rsid w:val="0070483A"/>
    <w:rsid w:val="00710EB2"/>
    <w:rsid w:val="007146FD"/>
    <w:rsid w:val="00717BC3"/>
    <w:rsid w:val="00721AFA"/>
    <w:rsid w:val="0073405D"/>
    <w:rsid w:val="0073506A"/>
    <w:rsid w:val="00735746"/>
    <w:rsid w:val="007412E2"/>
    <w:rsid w:val="0074586F"/>
    <w:rsid w:val="00745906"/>
    <w:rsid w:val="00746F84"/>
    <w:rsid w:val="00751CC4"/>
    <w:rsid w:val="007541C7"/>
    <w:rsid w:val="0076118C"/>
    <w:rsid w:val="00770AF6"/>
    <w:rsid w:val="00771389"/>
    <w:rsid w:val="0078548B"/>
    <w:rsid w:val="00794CDC"/>
    <w:rsid w:val="007959CD"/>
    <w:rsid w:val="007A2448"/>
    <w:rsid w:val="007A31B4"/>
    <w:rsid w:val="007A5B22"/>
    <w:rsid w:val="007B6208"/>
    <w:rsid w:val="007B777F"/>
    <w:rsid w:val="007C48BA"/>
    <w:rsid w:val="007D24E4"/>
    <w:rsid w:val="007E0339"/>
    <w:rsid w:val="007E2223"/>
    <w:rsid w:val="007E2D2F"/>
    <w:rsid w:val="007F0A16"/>
    <w:rsid w:val="0080138E"/>
    <w:rsid w:val="00803BCC"/>
    <w:rsid w:val="0081006B"/>
    <w:rsid w:val="008142F2"/>
    <w:rsid w:val="00817553"/>
    <w:rsid w:val="00820A6B"/>
    <w:rsid w:val="008277C3"/>
    <w:rsid w:val="0082786D"/>
    <w:rsid w:val="00831DD1"/>
    <w:rsid w:val="008420C1"/>
    <w:rsid w:val="00843F63"/>
    <w:rsid w:val="00852E3A"/>
    <w:rsid w:val="008533AB"/>
    <w:rsid w:val="008604FD"/>
    <w:rsid w:val="00867480"/>
    <w:rsid w:val="008743C4"/>
    <w:rsid w:val="00876D42"/>
    <w:rsid w:val="008858D8"/>
    <w:rsid w:val="00893BC8"/>
    <w:rsid w:val="00894BA6"/>
    <w:rsid w:val="00896235"/>
    <w:rsid w:val="008A41BF"/>
    <w:rsid w:val="008A5577"/>
    <w:rsid w:val="008A63DD"/>
    <w:rsid w:val="008A7081"/>
    <w:rsid w:val="008B46C2"/>
    <w:rsid w:val="008C1931"/>
    <w:rsid w:val="008C3B80"/>
    <w:rsid w:val="008D7557"/>
    <w:rsid w:val="008E394C"/>
    <w:rsid w:val="008E56EB"/>
    <w:rsid w:val="008F1234"/>
    <w:rsid w:val="00902C2D"/>
    <w:rsid w:val="009033CE"/>
    <w:rsid w:val="00912166"/>
    <w:rsid w:val="00915BAD"/>
    <w:rsid w:val="0091604D"/>
    <w:rsid w:val="00921514"/>
    <w:rsid w:val="00930812"/>
    <w:rsid w:val="00932D73"/>
    <w:rsid w:val="00944605"/>
    <w:rsid w:val="00946D86"/>
    <w:rsid w:val="009573AA"/>
    <w:rsid w:val="00962FB0"/>
    <w:rsid w:val="00970BC0"/>
    <w:rsid w:val="009817A6"/>
    <w:rsid w:val="0098445B"/>
    <w:rsid w:val="00986721"/>
    <w:rsid w:val="00986EFC"/>
    <w:rsid w:val="00990723"/>
    <w:rsid w:val="00991259"/>
    <w:rsid w:val="00996BFC"/>
    <w:rsid w:val="009A4DE9"/>
    <w:rsid w:val="009A5CA2"/>
    <w:rsid w:val="009D3441"/>
    <w:rsid w:val="009E366F"/>
    <w:rsid w:val="009F3C48"/>
    <w:rsid w:val="009F7CD7"/>
    <w:rsid w:val="00A006B5"/>
    <w:rsid w:val="00A0564E"/>
    <w:rsid w:val="00A10187"/>
    <w:rsid w:val="00A12BCD"/>
    <w:rsid w:val="00A157CA"/>
    <w:rsid w:val="00A16C6E"/>
    <w:rsid w:val="00A32298"/>
    <w:rsid w:val="00A37661"/>
    <w:rsid w:val="00A4481C"/>
    <w:rsid w:val="00A46CAB"/>
    <w:rsid w:val="00A53D62"/>
    <w:rsid w:val="00A62B68"/>
    <w:rsid w:val="00A643A3"/>
    <w:rsid w:val="00A7738C"/>
    <w:rsid w:val="00A9605D"/>
    <w:rsid w:val="00AA15BF"/>
    <w:rsid w:val="00AA2D68"/>
    <w:rsid w:val="00AA766C"/>
    <w:rsid w:val="00AB7AC2"/>
    <w:rsid w:val="00AD067D"/>
    <w:rsid w:val="00AD1128"/>
    <w:rsid w:val="00AD181F"/>
    <w:rsid w:val="00AD58F3"/>
    <w:rsid w:val="00AE1269"/>
    <w:rsid w:val="00AE53DD"/>
    <w:rsid w:val="00AE5437"/>
    <w:rsid w:val="00B05FEB"/>
    <w:rsid w:val="00B07C0B"/>
    <w:rsid w:val="00B118B4"/>
    <w:rsid w:val="00B1478E"/>
    <w:rsid w:val="00B320B1"/>
    <w:rsid w:val="00B343CF"/>
    <w:rsid w:val="00B40485"/>
    <w:rsid w:val="00B43297"/>
    <w:rsid w:val="00B62DB5"/>
    <w:rsid w:val="00B83D0A"/>
    <w:rsid w:val="00B84C6E"/>
    <w:rsid w:val="00B8638D"/>
    <w:rsid w:val="00BA0F01"/>
    <w:rsid w:val="00BA6F84"/>
    <w:rsid w:val="00BB1548"/>
    <w:rsid w:val="00BB15CA"/>
    <w:rsid w:val="00BC7FE9"/>
    <w:rsid w:val="00BD279C"/>
    <w:rsid w:val="00BD508E"/>
    <w:rsid w:val="00BD7248"/>
    <w:rsid w:val="00BF5960"/>
    <w:rsid w:val="00C05773"/>
    <w:rsid w:val="00C071B8"/>
    <w:rsid w:val="00C12E48"/>
    <w:rsid w:val="00C16D8B"/>
    <w:rsid w:val="00C21010"/>
    <w:rsid w:val="00C27A99"/>
    <w:rsid w:val="00C50B62"/>
    <w:rsid w:val="00C52258"/>
    <w:rsid w:val="00C53EA0"/>
    <w:rsid w:val="00C57CAF"/>
    <w:rsid w:val="00C61B51"/>
    <w:rsid w:val="00CA1B09"/>
    <w:rsid w:val="00CA5FFC"/>
    <w:rsid w:val="00CA7F10"/>
    <w:rsid w:val="00CB4533"/>
    <w:rsid w:val="00CB50AA"/>
    <w:rsid w:val="00CC5D0F"/>
    <w:rsid w:val="00CE5566"/>
    <w:rsid w:val="00CF15E0"/>
    <w:rsid w:val="00CF3090"/>
    <w:rsid w:val="00CF5C11"/>
    <w:rsid w:val="00CF7F5A"/>
    <w:rsid w:val="00D10653"/>
    <w:rsid w:val="00D14CA1"/>
    <w:rsid w:val="00D20FD2"/>
    <w:rsid w:val="00D21062"/>
    <w:rsid w:val="00D23FF9"/>
    <w:rsid w:val="00D33046"/>
    <w:rsid w:val="00D40603"/>
    <w:rsid w:val="00D446EB"/>
    <w:rsid w:val="00D47AA8"/>
    <w:rsid w:val="00D50A36"/>
    <w:rsid w:val="00D53EDD"/>
    <w:rsid w:val="00D8602B"/>
    <w:rsid w:val="00D96069"/>
    <w:rsid w:val="00D962D1"/>
    <w:rsid w:val="00DB310D"/>
    <w:rsid w:val="00DB42D2"/>
    <w:rsid w:val="00DB603E"/>
    <w:rsid w:val="00DC023A"/>
    <w:rsid w:val="00DC4E23"/>
    <w:rsid w:val="00DC5884"/>
    <w:rsid w:val="00DD56C1"/>
    <w:rsid w:val="00DD6985"/>
    <w:rsid w:val="00DE4843"/>
    <w:rsid w:val="00DE6CAE"/>
    <w:rsid w:val="00DE6D98"/>
    <w:rsid w:val="00DF30F5"/>
    <w:rsid w:val="00DF5CB0"/>
    <w:rsid w:val="00E012DB"/>
    <w:rsid w:val="00E030F7"/>
    <w:rsid w:val="00E04047"/>
    <w:rsid w:val="00E04D24"/>
    <w:rsid w:val="00E12522"/>
    <w:rsid w:val="00E14108"/>
    <w:rsid w:val="00E14AE9"/>
    <w:rsid w:val="00E15496"/>
    <w:rsid w:val="00E163F5"/>
    <w:rsid w:val="00E17BFE"/>
    <w:rsid w:val="00E20ABE"/>
    <w:rsid w:val="00E20AFD"/>
    <w:rsid w:val="00E25A44"/>
    <w:rsid w:val="00E37789"/>
    <w:rsid w:val="00E46A28"/>
    <w:rsid w:val="00E4782D"/>
    <w:rsid w:val="00E47D47"/>
    <w:rsid w:val="00E557C3"/>
    <w:rsid w:val="00E5760A"/>
    <w:rsid w:val="00E64352"/>
    <w:rsid w:val="00E64BB7"/>
    <w:rsid w:val="00E670F2"/>
    <w:rsid w:val="00E73784"/>
    <w:rsid w:val="00E755D5"/>
    <w:rsid w:val="00E77963"/>
    <w:rsid w:val="00E96800"/>
    <w:rsid w:val="00E970E8"/>
    <w:rsid w:val="00EA45E8"/>
    <w:rsid w:val="00EA50F9"/>
    <w:rsid w:val="00EA6FD5"/>
    <w:rsid w:val="00EB40B9"/>
    <w:rsid w:val="00EC63A6"/>
    <w:rsid w:val="00ED17B2"/>
    <w:rsid w:val="00ED747D"/>
    <w:rsid w:val="00EE082B"/>
    <w:rsid w:val="00EE12DB"/>
    <w:rsid w:val="00EE1340"/>
    <w:rsid w:val="00EE2183"/>
    <w:rsid w:val="00EE3C2E"/>
    <w:rsid w:val="00EF14D4"/>
    <w:rsid w:val="00F173F2"/>
    <w:rsid w:val="00F17A5E"/>
    <w:rsid w:val="00F17D62"/>
    <w:rsid w:val="00F2389E"/>
    <w:rsid w:val="00F2693A"/>
    <w:rsid w:val="00F26E15"/>
    <w:rsid w:val="00F35976"/>
    <w:rsid w:val="00F40BF1"/>
    <w:rsid w:val="00F4231E"/>
    <w:rsid w:val="00F42A74"/>
    <w:rsid w:val="00F434F4"/>
    <w:rsid w:val="00F503FC"/>
    <w:rsid w:val="00F50EC2"/>
    <w:rsid w:val="00F536DD"/>
    <w:rsid w:val="00F61E70"/>
    <w:rsid w:val="00F62438"/>
    <w:rsid w:val="00F72377"/>
    <w:rsid w:val="00F72E78"/>
    <w:rsid w:val="00F80CAA"/>
    <w:rsid w:val="00F8752C"/>
    <w:rsid w:val="00F912F2"/>
    <w:rsid w:val="00F9425D"/>
    <w:rsid w:val="00F94A74"/>
    <w:rsid w:val="00F95233"/>
    <w:rsid w:val="00FA07D0"/>
    <w:rsid w:val="00FB39A4"/>
    <w:rsid w:val="00FB5691"/>
    <w:rsid w:val="00FB64D0"/>
    <w:rsid w:val="00FB66DD"/>
    <w:rsid w:val="00FC3A03"/>
    <w:rsid w:val="00FD0991"/>
    <w:rsid w:val="00FD38E7"/>
    <w:rsid w:val="00FE2056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2964866-BEC0-482F-8C48-F2F34987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styleId="Odwoanieprzypisudolnego">
    <w:name w:val="footnote reference"/>
    <w:basedOn w:val="Domylnaczcionkaakapitu"/>
    <w:rsid w:val="001143F1"/>
    <w:rPr>
      <w:vertAlign w:val="superscript"/>
    </w:rPr>
  </w:style>
  <w:style w:type="paragraph" w:styleId="Poprawka">
    <w:name w:val="Revision"/>
    <w:hidden/>
    <w:uiPriority w:val="99"/>
    <w:semiHidden/>
    <w:rsid w:val="00A16C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kuk@pkp-cargo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a@pkp-cargo.eu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A80A6-3ACE-4B5B-8E0A-F7DD0DA9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1558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10888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Wyciślik</dc:creator>
  <cp:lastModifiedBy>Magdalena Zalubska-Krol</cp:lastModifiedBy>
  <cp:revision>4</cp:revision>
  <cp:lastPrinted>2015-08-26T17:15:00Z</cp:lastPrinted>
  <dcterms:created xsi:type="dcterms:W3CDTF">2015-08-27T05:46:00Z</dcterms:created>
  <dcterms:modified xsi:type="dcterms:W3CDTF">2015-08-27T06:11:00Z</dcterms:modified>
</cp:coreProperties>
</file>