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9964C9" wp14:editId="47BC7279">
            <wp:simplePos x="0" y="0"/>
            <wp:positionH relativeFrom="column">
              <wp:posOffset>3208020</wp:posOffset>
            </wp:positionH>
            <wp:positionV relativeFrom="paragraph">
              <wp:posOffset>-607060</wp:posOffset>
            </wp:positionV>
            <wp:extent cx="2490470" cy="285750"/>
            <wp:effectExtent l="0" t="0" r="508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DD" w:rsidRPr="00E262EE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2EE">
        <w:rPr>
          <w:rFonts w:ascii="Arial" w:eastAsia="Times New Roman" w:hAnsi="Arial" w:cs="Arial"/>
          <w:lang w:eastAsia="pl-PL"/>
        </w:rPr>
        <w:t xml:space="preserve">Warszawa, </w:t>
      </w:r>
      <w:r w:rsidR="00E262EE" w:rsidRPr="00E262EE">
        <w:rPr>
          <w:rFonts w:ascii="Arial" w:eastAsia="Times New Roman" w:hAnsi="Arial" w:cs="Arial"/>
          <w:lang w:eastAsia="pl-PL"/>
        </w:rPr>
        <w:t>17 marca 2017</w:t>
      </w:r>
      <w:r w:rsidRPr="00E262EE">
        <w:rPr>
          <w:rFonts w:ascii="Arial" w:eastAsia="Times New Roman" w:hAnsi="Arial" w:cs="Arial"/>
          <w:lang w:eastAsia="pl-PL"/>
        </w:rPr>
        <w:t xml:space="preserve"> roku</w:t>
      </w:r>
    </w:p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Pr="00E262EE" w:rsidRDefault="00E262EE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 w:rsidRPr="00E262EE">
        <w:rPr>
          <w:rFonts w:ascii="Arial" w:eastAsia="Calibri" w:hAnsi="Arial" w:cs="Arial"/>
          <w:b/>
          <w:bCs/>
        </w:rPr>
        <w:t>KOMUNIKAT PRASOWY</w:t>
      </w:r>
    </w:p>
    <w:p w:rsidR="00E262EE" w:rsidRDefault="00E262EE" w:rsidP="00E262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 xml:space="preserve">Transport intermodalny i przewozy zagraniczne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E262EE">
        <w:rPr>
          <w:rFonts w:ascii="Arial" w:hAnsi="Arial" w:cs="Arial"/>
          <w:b/>
          <w:bCs/>
          <w:sz w:val="24"/>
          <w:szCs w:val="24"/>
        </w:rPr>
        <w:t>mocnymi stronami</w:t>
      </w:r>
      <w:r>
        <w:rPr>
          <w:rFonts w:ascii="Arial" w:hAnsi="Arial" w:cs="Arial"/>
          <w:b/>
          <w:bCs/>
          <w:sz w:val="24"/>
          <w:szCs w:val="24"/>
        </w:rPr>
        <w:t xml:space="preserve"> PKP CARGO </w:t>
      </w:r>
      <w:r w:rsidRPr="00E262EE">
        <w:rPr>
          <w:rFonts w:ascii="Arial" w:hAnsi="Arial" w:cs="Arial"/>
          <w:b/>
          <w:bCs/>
          <w:sz w:val="24"/>
          <w:szCs w:val="24"/>
        </w:rPr>
        <w:t>– wyniki Grupy w 2016 r.</w:t>
      </w:r>
    </w:p>
    <w:p w:rsidR="00E262EE" w:rsidRDefault="00E262EE" w:rsidP="00E262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62EE" w:rsidRPr="00E262EE" w:rsidRDefault="00E262EE" w:rsidP="00E262EE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 xml:space="preserve">W 2016 r. przychody Grupy PKP CARGO wyniosły 4 411 mln zł, a EBITDA </w:t>
      </w:r>
      <w:r w:rsidR="003F22D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262EE">
        <w:rPr>
          <w:rFonts w:ascii="Arial" w:hAnsi="Arial" w:cs="Arial"/>
          <w:b/>
          <w:bCs/>
          <w:sz w:val="24"/>
          <w:szCs w:val="24"/>
        </w:rPr>
        <w:t xml:space="preserve">562 mln zł. Grupa </w:t>
      </w:r>
      <w:r w:rsidRPr="00E262EE">
        <w:rPr>
          <w:rFonts w:ascii="Arial" w:hAnsi="Arial" w:cs="Arial"/>
          <w:b/>
          <w:sz w:val="24"/>
          <w:szCs w:val="24"/>
        </w:rPr>
        <w:t xml:space="preserve">zahamowała spadek wolumenu przewozów oraz zwiększyła przewozy intermodalne w ujęciu masy o 25% r/r. Wzrosła o 55% r/r obecność Grupy na rynkach zagranicznych liczona pracą przewozową. Zarząd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262EE">
        <w:rPr>
          <w:rFonts w:ascii="Arial" w:hAnsi="Arial" w:cs="Arial"/>
          <w:b/>
          <w:sz w:val="24"/>
          <w:szCs w:val="24"/>
        </w:rPr>
        <w:t xml:space="preserve">PKP CARGO liczy, że w 2017 r. uda się utrzymać korzystną tendencję </w:t>
      </w:r>
      <w:r w:rsidR="00D242B7">
        <w:rPr>
          <w:rFonts w:ascii="Arial" w:hAnsi="Arial" w:cs="Arial"/>
          <w:b/>
          <w:sz w:val="24"/>
          <w:szCs w:val="24"/>
        </w:rPr>
        <w:t xml:space="preserve">               </w:t>
      </w:r>
      <w:r w:rsidRPr="00E262EE">
        <w:rPr>
          <w:rFonts w:ascii="Arial" w:hAnsi="Arial" w:cs="Arial"/>
          <w:b/>
          <w:sz w:val="24"/>
          <w:szCs w:val="24"/>
        </w:rPr>
        <w:t xml:space="preserve">w zmianie udziałów rynkowych i </w:t>
      </w:r>
      <w:r>
        <w:rPr>
          <w:rFonts w:ascii="Arial" w:hAnsi="Arial" w:cs="Arial"/>
          <w:b/>
          <w:sz w:val="24"/>
          <w:szCs w:val="24"/>
        </w:rPr>
        <w:t xml:space="preserve">wykorzystać prognozowany wzrost </w:t>
      </w:r>
      <w:r w:rsidRPr="00E262EE">
        <w:rPr>
          <w:rFonts w:ascii="Arial" w:hAnsi="Arial" w:cs="Arial"/>
          <w:b/>
          <w:sz w:val="24"/>
          <w:szCs w:val="24"/>
        </w:rPr>
        <w:t xml:space="preserve">gospodarczy, w tym koniunkturę na duże projekty infrastrukturalne. 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W 2016 r. Grupa PKP CARGO przewiozła 111,5 mln ton towarów oraz wykonała pracę przewozową na poziomie 28,5 mld </w:t>
      </w:r>
      <w:proofErr w:type="spellStart"/>
      <w:r w:rsidRPr="00E262EE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</w:rPr>
        <w:t xml:space="preserve"> (dla obu -4% r/r). Jednocześnie udział Grupy w rynku wg pracy przewozowej wyniósł 51,6%. Przewozy realizowało pięć podmiotów z grupy kapitałowej: PKP CARGO, PKP CARGO SERVICE oraz trzech przewoźników wchodzących w skład należącej do PKP CARGO Grupy AWT, działających w Czechach, na Słowacji i Węgrzech.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i/>
          <w:sz w:val="24"/>
          <w:szCs w:val="24"/>
        </w:rPr>
        <w:t>- To na pewno nie był dla nas łatwy rok. Jednak mimo skrajnie trudnego otoczenia rynkowego udało nam się zahamować spadek wolumenu przewozów i odwrócić niekorzystną dla nas tendencję. Od maja nasze udziały w rynku systematycznie rosną. To efekt naszej ciężkiej pracy i wielu zmian, które wprowadziliśmy jako nowy Zarząd. Nigdy nie zamierzaliśmy się poddawać, bo chcemy i lubimy wygrywać. Jestem przekonany, że nie powiedzieliśmy jeszcze ostatniego słowa i w 2017 r. nasze wyniki i zadowolenie Klientów z naszej pracy będą stale rosły.</w:t>
      </w:r>
      <w:r w:rsidRPr="00E262EE">
        <w:rPr>
          <w:rFonts w:ascii="Arial" w:hAnsi="Arial" w:cs="Arial"/>
          <w:bCs/>
          <w:sz w:val="24"/>
          <w:szCs w:val="24"/>
        </w:rPr>
        <w:t xml:space="preserve"> – mówi Maciej Libiszewski, prezes PKP CARGO. Spółka nie ustaje w dążeniach do podnoszenia satysfakcji i zadowolenia Klientów, czyniąc z tego jeden ze swoich priorytetów. 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- </w:t>
      </w:r>
      <w:r w:rsidRPr="00E262EE">
        <w:rPr>
          <w:rFonts w:ascii="Arial" w:hAnsi="Arial" w:cs="Arial"/>
          <w:bCs/>
          <w:i/>
          <w:sz w:val="24"/>
          <w:szCs w:val="24"/>
        </w:rPr>
        <w:t>Wprowadziliśmy nowy model sprzedażowy i wciąż rozbudowujemy struktury handlowe dostosowane do najwyższych standardów świadczenia kompleksowych usług przewozowych. Wszystko po to, by być bliżej Klienta i szybciej reagować na jego oczekiwania i potrzeby. W efekcie tych działań, dość szybko zaktywizowaliśmy pracę działów handlowych i pozyskaliśmy kilka ważnych kontraktów</w:t>
      </w:r>
      <w:r w:rsidRPr="00E262EE">
        <w:rPr>
          <w:rFonts w:ascii="Arial" w:hAnsi="Arial" w:cs="Arial"/>
          <w:bCs/>
          <w:sz w:val="24"/>
          <w:szCs w:val="24"/>
        </w:rPr>
        <w:t xml:space="preserve">  – podkreśla Libiszewski.</w:t>
      </w:r>
    </w:p>
    <w:p w:rsidR="00E262EE" w:rsidRPr="00E262EE" w:rsidRDefault="00E262EE" w:rsidP="00E262EE">
      <w:pPr>
        <w:jc w:val="both"/>
        <w:rPr>
          <w:rFonts w:ascii="Arial" w:eastAsia="Times New Roman" w:hAnsi="Arial" w:cs="Arial"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Atutami PKP CARGO pozostają transport intermodalny i przewozy zagraniczne. Transport intermodalny w ostatnim czasie rośnie w siłę, a dodatkowym impulsem </w:t>
      </w:r>
      <w:r w:rsidRPr="00E262EE">
        <w:rPr>
          <w:rFonts w:ascii="Arial" w:hAnsi="Arial" w:cs="Arial"/>
          <w:bCs/>
          <w:sz w:val="24"/>
          <w:szCs w:val="24"/>
        </w:rPr>
        <w:lastRenderedPageBreak/>
        <w:t xml:space="preserve">rozwojowym staje się Nowy Jedwabny Szlak i transport kolejowy kontenerów z Chin do Europy. PKP CARGO rozumie ten trend i świetnie go wykorzystuje, stając się niekwestionowanym liderem tego typu przewozów w kraju i coraz ważniejszym graczem w Europie. Wzrost zagranicznej pracy przewozowej w przewozach kontenerów </w:t>
      </w:r>
      <w:r w:rsidR="00A36DE2">
        <w:rPr>
          <w:rFonts w:ascii="Arial" w:hAnsi="Arial" w:cs="Arial"/>
          <w:bCs/>
          <w:sz w:val="24"/>
          <w:szCs w:val="24"/>
        </w:rPr>
        <w:t xml:space="preserve">w 2016 roku wyniósł </w:t>
      </w:r>
      <w:r w:rsidRPr="00E262EE">
        <w:rPr>
          <w:rFonts w:ascii="Arial" w:hAnsi="Arial" w:cs="Arial"/>
          <w:bCs/>
          <w:sz w:val="24"/>
          <w:szCs w:val="24"/>
        </w:rPr>
        <w:t>110%</w:t>
      </w:r>
      <w:r w:rsidR="00A36DE2">
        <w:rPr>
          <w:rFonts w:ascii="Arial" w:hAnsi="Arial" w:cs="Arial"/>
          <w:bCs/>
          <w:sz w:val="24"/>
          <w:szCs w:val="24"/>
        </w:rPr>
        <w:t xml:space="preserve"> r/r</w:t>
      </w:r>
      <w:r w:rsidRPr="00E262EE">
        <w:rPr>
          <w:rFonts w:ascii="Arial" w:hAnsi="Arial" w:cs="Arial"/>
          <w:bCs/>
          <w:sz w:val="24"/>
          <w:szCs w:val="24"/>
        </w:rPr>
        <w:t>. W ubiegłym roku PKP CARGO uru</w:t>
      </w:r>
      <w:r w:rsidR="00A36DE2">
        <w:rPr>
          <w:rFonts w:ascii="Arial" w:hAnsi="Arial" w:cs="Arial"/>
          <w:bCs/>
          <w:sz w:val="24"/>
          <w:szCs w:val="24"/>
        </w:rPr>
        <w:t xml:space="preserve">chomiło </w:t>
      </w:r>
      <w:bookmarkStart w:id="0" w:name="_GoBack"/>
      <w:bookmarkEnd w:id="0"/>
      <w:r w:rsidRPr="00E262EE">
        <w:rPr>
          <w:rFonts w:ascii="Arial" w:hAnsi="Arial" w:cs="Arial"/>
          <w:bCs/>
          <w:sz w:val="24"/>
          <w:szCs w:val="24"/>
        </w:rPr>
        <w:t xml:space="preserve">w Niemczech własną spółkę spedycyjną, co pozwoli jeszcze lepiej wykorzystać potencjał zachodnioeuropejskich rynków.  - </w:t>
      </w:r>
      <w:r w:rsidRPr="00E262EE">
        <w:rPr>
          <w:rFonts w:ascii="Arial" w:hAnsi="Arial" w:cs="Arial"/>
          <w:bCs/>
          <w:i/>
          <w:sz w:val="24"/>
          <w:szCs w:val="24"/>
        </w:rPr>
        <w:t>Szukamy partnerów za granicą, aby nasz tabor jeszcze efektywniej wykorzystać poza Polską i na dłuższych trasach. Działamy na Nowym Jedwabnym Szlaku, prowadzimy też rozmowy w sprawie rozwoju współpracy z kolejami krajów Adriatyku, Bałtyku i Morza Czarnego, a dzięki strategicznemu partnerstwu z Grupą AWT staliśmy się jednym z kluczowych przewoźników w Czechach.</w:t>
      </w:r>
      <w:r w:rsidRPr="00E262EE">
        <w:rPr>
          <w:rFonts w:ascii="Arial" w:hAnsi="Arial" w:cs="Arial"/>
          <w:bCs/>
          <w:sz w:val="24"/>
          <w:szCs w:val="24"/>
        </w:rPr>
        <w:t xml:space="preserve"> – dodaje prezes Libiszewski.  Bez wątpienia transport intermodalny i przewozy zagraniczne to segmenty, które przewoźnik będzie wzmacniał także w tym roku.</w:t>
      </w:r>
      <w:r w:rsidRPr="00E262EE">
        <w:rPr>
          <w:rFonts w:ascii="Arial" w:eastAsia="Times New Roman" w:hAnsi="Arial" w:cs="Arial"/>
          <w:sz w:val="24"/>
          <w:szCs w:val="24"/>
        </w:rPr>
        <w:t xml:space="preserve"> Spółka zamierza dobrze wykorzystać prognozowany wzrost gospodarczy i powrót koniunktury na duże projekty infrastrukturalne. Plany na rok 2017 to także kontynuacja procesu odnowy taboru oraz zwiększenie udziału na rynku przewozów specjalistycznych. - </w:t>
      </w:r>
      <w:r w:rsidRPr="00E262EE">
        <w:rPr>
          <w:rFonts w:ascii="Arial" w:eastAsia="Times New Roman" w:hAnsi="Arial" w:cs="Arial"/>
          <w:i/>
          <w:sz w:val="24"/>
          <w:szCs w:val="24"/>
        </w:rPr>
        <w:t>PKP CARGO to firma, która nie zamierza stać w miejscu, chcemy i będziemy się rozwijać</w:t>
      </w:r>
      <w:r w:rsidRPr="00E262EE">
        <w:rPr>
          <w:rFonts w:ascii="Arial" w:eastAsia="Times New Roman" w:hAnsi="Arial" w:cs="Arial"/>
          <w:sz w:val="24"/>
          <w:szCs w:val="24"/>
        </w:rPr>
        <w:t xml:space="preserve"> – podsumowuje prezes Libiszewski.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Na przewozy Grupy PKP CARGO w 2016 roku miały wpływ ogólne warunki makroekonomiczne i niższy niż zakładano wzrost gospodarczy, co przełożyło się na trudne warunki rynkowe. W szczególności było to osłabienie budownictwa infrastrukturalnego, mniejszy popyt na przewozy podstawowych materiałów budowlanych (tłucznia, kamieni, piasku i cementu) oraz słaby popyt na węgiel kamienny, w tym w eksporcie. Rynek przewozów kolejowych w Polsce w 2016 r. zmniejszył się w stosunku do poprzedniego  roku o 1,2%.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Przychody operacyjne Grupy PKP CARGO w IV kwartale wyniosły 1 197 mln zł (-6% r/r), przy kosztac</w:t>
      </w:r>
      <w:r w:rsidR="00E82634">
        <w:rPr>
          <w:rFonts w:ascii="Arial" w:hAnsi="Arial" w:cs="Arial"/>
          <w:bCs/>
          <w:sz w:val="24"/>
          <w:szCs w:val="24"/>
        </w:rPr>
        <w:t>h operacyjnych na poziomie 1 133</w:t>
      </w:r>
      <w:r w:rsidRPr="00E262EE">
        <w:rPr>
          <w:rFonts w:ascii="Arial" w:hAnsi="Arial" w:cs="Arial"/>
          <w:bCs/>
          <w:sz w:val="24"/>
          <w:szCs w:val="24"/>
        </w:rPr>
        <w:t xml:space="preserve"> mln zł (-14% r/</w:t>
      </w:r>
      <w:r>
        <w:rPr>
          <w:rFonts w:ascii="Arial" w:hAnsi="Arial" w:cs="Arial"/>
          <w:bCs/>
          <w:sz w:val="24"/>
          <w:szCs w:val="24"/>
        </w:rPr>
        <w:t xml:space="preserve">r). Wynik EBITDA wyniósł </w:t>
      </w:r>
      <w:r w:rsidRPr="00E262EE">
        <w:rPr>
          <w:rFonts w:ascii="Arial" w:hAnsi="Arial" w:cs="Arial"/>
          <w:bCs/>
          <w:sz w:val="24"/>
          <w:szCs w:val="24"/>
        </w:rPr>
        <w:t xml:space="preserve">216 mln zł (+129% r/r), a wynik netto 75 mln zł. Po IV kwartałach 2016 r. wyniki kształtowały się następująco: przychody z działalności operacyjnej 4 411 mln zł (-0,1% r/r), koszty działalności operacyjnej 4 437 mln zł (+4% r/r), EBITDA </w:t>
      </w:r>
      <w:r w:rsidR="003F22DA">
        <w:rPr>
          <w:rFonts w:ascii="Arial" w:hAnsi="Arial" w:cs="Arial"/>
          <w:bCs/>
          <w:sz w:val="24"/>
          <w:szCs w:val="24"/>
        </w:rPr>
        <w:t xml:space="preserve">        </w:t>
      </w:r>
      <w:r w:rsidRPr="00E262EE">
        <w:rPr>
          <w:rFonts w:ascii="Arial" w:hAnsi="Arial" w:cs="Arial"/>
          <w:bCs/>
          <w:sz w:val="24"/>
          <w:szCs w:val="24"/>
        </w:rPr>
        <w:t xml:space="preserve">562 mln zł (-12% r/r), zysk netto -41 mln zł. </w:t>
      </w:r>
    </w:p>
    <w:p w:rsid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</w:p>
    <w:p w:rsid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Wyniki w poszczególnych segmenta</w:t>
      </w:r>
      <w:r>
        <w:rPr>
          <w:rFonts w:ascii="Arial" w:hAnsi="Arial" w:cs="Arial"/>
          <w:bCs/>
          <w:sz w:val="24"/>
          <w:szCs w:val="24"/>
        </w:rPr>
        <w:t>ch kształtowały się następująco: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>Intermodal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Ten segment rozwija się najdynamiczniej w skali całego rynku towarowych przewozów kolejowych w Polsce.  W 2016 r. odpowiadał on za </w:t>
      </w:r>
      <w:r w:rsidRPr="00E262EE">
        <w:rPr>
          <w:rFonts w:ascii="Arial" w:hAnsi="Arial" w:cs="Arial"/>
          <w:bCs/>
          <w:color w:val="000000" w:themeColor="text1"/>
          <w:sz w:val="24"/>
          <w:szCs w:val="24"/>
        </w:rPr>
        <w:t>9%</w:t>
      </w:r>
      <w:r w:rsidRPr="00E262EE">
        <w:rPr>
          <w:rFonts w:ascii="Arial" w:hAnsi="Arial" w:cs="Arial"/>
          <w:bCs/>
          <w:sz w:val="24"/>
          <w:szCs w:val="24"/>
        </w:rPr>
        <w:t xml:space="preserve"> całości pracy przewozowej Grupy.   PKP CARGO liczy na dalsze wzrosty w tej grupie towarowej.</w:t>
      </w:r>
    </w:p>
    <w:p w:rsidR="00E262EE" w:rsidRPr="00E262EE" w:rsidRDefault="00E262EE" w:rsidP="00E262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lastRenderedPageBreak/>
        <w:t xml:space="preserve">W 2016 r. wzrost przewiezionej masy o 25% r/r, w tym w przewozach zagranicznych </w:t>
      </w:r>
      <w:r w:rsidRPr="00E262EE">
        <w:rPr>
          <w:rFonts w:ascii="Arial" w:hAnsi="Arial" w:cs="Arial"/>
          <w:bCs/>
          <w:lang w:val="pl-PL"/>
        </w:rPr>
        <w:br/>
        <w:t xml:space="preserve">o 76% r/r. </w:t>
      </w:r>
    </w:p>
    <w:p w:rsidR="00E262EE" w:rsidRPr="00E262EE" w:rsidRDefault="00E262EE" w:rsidP="00E262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>Dynamiczny rozwój Nowego Jedwabnego Szlaku. Wzrost przewozów drogą lądową z/do Chin w 2016 r. o 102 % r/r mierzony masą towarową.</w:t>
      </w:r>
    </w:p>
    <w:p w:rsidR="00E262EE" w:rsidRPr="00E262EE" w:rsidRDefault="00E262EE" w:rsidP="00E262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Wzrost masy kontenerów przewiezionych z/do polskich portów </w:t>
      </w:r>
      <w:r w:rsidRPr="00E262EE">
        <w:rPr>
          <w:rFonts w:ascii="Arial" w:hAnsi="Arial" w:cs="Arial"/>
          <w:bCs/>
          <w:lang w:val="pl-PL"/>
        </w:rPr>
        <w:br/>
        <w:t xml:space="preserve">w 2016 r. o 7,7% r/r. </w:t>
      </w:r>
    </w:p>
    <w:p w:rsidR="00E262EE" w:rsidRPr="00E262EE" w:rsidRDefault="00E262EE" w:rsidP="00E262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Rozwój przewozów poza granicami Polski – wzrost pracy przewozowej </w:t>
      </w:r>
      <w:r w:rsidR="00D242B7">
        <w:rPr>
          <w:rFonts w:ascii="Arial" w:hAnsi="Arial" w:cs="Arial"/>
          <w:bCs/>
          <w:lang w:val="pl-PL"/>
        </w:rPr>
        <w:t xml:space="preserve">          </w:t>
      </w:r>
      <w:r w:rsidRPr="00E262EE">
        <w:rPr>
          <w:rFonts w:ascii="Arial" w:hAnsi="Arial" w:cs="Arial"/>
          <w:bCs/>
          <w:lang w:val="pl-PL"/>
        </w:rPr>
        <w:t xml:space="preserve">o 110% r/r  oraz wzrost przewiezionej masy kontenerów o 76% r/r. </w:t>
      </w:r>
      <w:r w:rsidRPr="00E262EE" w:rsidDel="00C57188">
        <w:rPr>
          <w:rFonts w:ascii="Arial" w:hAnsi="Arial" w:cs="Arial"/>
          <w:bCs/>
          <w:lang w:val="pl-PL"/>
        </w:rPr>
        <w:t xml:space="preserve"> </w:t>
      </w:r>
    </w:p>
    <w:p w:rsidR="00E262EE" w:rsidRPr="00E262EE" w:rsidRDefault="00E262EE" w:rsidP="00E262E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Rozwój połączeń z portów morskich do terminali w Poznaniu, Warszawie, Radomsku </w:t>
      </w:r>
      <w:r w:rsidRPr="00E262EE">
        <w:rPr>
          <w:rFonts w:ascii="Arial" w:hAnsi="Arial" w:cs="Arial"/>
          <w:bCs/>
          <w:lang w:val="pl-PL"/>
        </w:rPr>
        <w:br/>
        <w:t>i Łodzi.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>Paliwa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Po dwunastu miesiącach 2016 r. wyniki w tym segmencie według pracy przewozowej wyglądały następująco: węgiel kamienny 11,07 mld </w:t>
      </w:r>
      <w:proofErr w:type="spellStart"/>
      <w:r w:rsidRPr="00E262EE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</w:rPr>
        <w:t xml:space="preserve"> (-11% r/r); spadki te zostały jednak w dużym stopniu zrekompensowane wzrostami: koks i węgiel brunatny 1,47 mld </w:t>
      </w:r>
      <w:proofErr w:type="spellStart"/>
      <w:r w:rsidRPr="00E262EE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</w:rPr>
        <w:t xml:space="preserve"> (+22% r/r), paliwa płynne 1,09 mld </w:t>
      </w:r>
      <w:proofErr w:type="spellStart"/>
      <w:r w:rsidRPr="00E262EE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</w:rPr>
        <w:t xml:space="preserve"> (+30% r/r).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Na wyniki w tym segmencie wpływ miały: </w:t>
      </w:r>
    </w:p>
    <w:p w:rsidR="00E262EE" w:rsidRPr="00E262EE" w:rsidRDefault="00E262EE" w:rsidP="00E262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Zmniejszenie produkcji węgla kamiennego w 2016 r. o 2,5% r/r, tj. 1,8 mln t. </w:t>
      </w:r>
    </w:p>
    <w:p w:rsidR="00E262EE" w:rsidRPr="00E262EE" w:rsidRDefault="00E262EE" w:rsidP="00E262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>Wzrost ceny węgla ARA w 2016 r. o 81% do 86 USD/t.</w:t>
      </w:r>
    </w:p>
    <w:p w:rsidR="00E262EE" w:rsidRPr="00E262EE" w:rsidRDefault="00E262EE" w:rsidP="00E262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Wzrost produkcji energii elektrycznej w 2016 r. o 0,53% r/r, w tym spadek produkcji w elektrowniach opartych na węglu kamiennym o 0,65% r/r. </w:t>
      </w:r>
    </w:p>
    <w:p w:rsidR="00E262EE" w:rsidRPr="00E262EE" w:rsidRDefault="00E262EE" w:rsidP="00E262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>Zmniejszenie zapasów węgla w Polsce o 56,9% (2,5 mln ton na koniec grudnia 2016 r. wobec 5,8 mln ton na koniec grudnia 2015 r.).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</w:p>
    <w:p w:rsidR="00E262EE" w:rsidRPr="00E262EE" w:rsidRDefault="00E262EE" w:rsidP="00E26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>Rynek kruszyw</w:t>
      </w:r>
    </w:p>
    <w:p w:rsidR="00E262EE" w:rsidRPr="00E262EE" w:rsidRDefault="00E262EE" w:rsidP="00E262EE">
      <w:pPr>
        <w:pStyle w:val="Tekstkomentarz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  <w:lang w:val="pl-PL"/>
        </w:rPr>
        <w:t xml:space="preserve">Przesunięte rozpoczęcie realizacji dużych inwestycji infrastrukturalnych odbiło się na przewozach kruszyw i materiałów budowlanych, drugim pod względem wielkości przewozów segmencie towarowym Grupy PKP CARGO. Wykonana w ostatnim roku praca przewozowa wyniosła 4,64 mld </w:t>
      </w:r>
      <w:proofErr w:type="spellStart"/>
      <w:r w:rsidRPr="00E262EE">
        <w:rPr>
          <w:rFonts w:ascii="Arial" w:hAnsi="Arial" w:cs="Arial"/>
          <w:bCs/>
          <w:sz w:val="24"/>
          <w:szCs w:val="24"/>
          <w:lang w:val="pl-PL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  <w:lang w:val="pl-PL"/>
        </w:rPr>
        <w:t xml:space="preserve"> (-12% r/r). </w:t>
      </w:r>
      <w:r w:rsidRPr="00E262EE">
        <w:rPr>
          <w:rFonts w:ascii="Arial" w:eastAsia="Calibri" w:hAnsi="Arial" w:cs="Arial"/>
          <w:sz w:val="24"/>
          <w:szCs w:val="24"/>
        </w:rPr>
        <w:t xml:space="preserve">Powoli obserwowane jest ożywienie w tym segmencie z uwagi na coraz większą liczbę realizowanych projektów, o czym świadczy zanotowany w IV kwartale 2016 r. (po raz pierwszy </w:t>
      </w:r>
      <w:r w:rsidR="00D242B7">
        <w:rPr>
          <w:rFonts w:ascii="Arial" w:eastAsia="Calibri" w:hAnsi="Arial" w:cs="Arial"/>
          <w:sz w:val="24"/>
          <w:szCs w:val="24"/>
        </w:rPr>
        <w:t xml:space="preserve">        </w:t>
      </w:r>
      <w:r w:rsidRPr="00E262EE">
        <w:rPr>
          <w:rFonts w:ascii="Arial" w:eastAsia="Calibri" w:hAnsi="Arial" w:cs="Arial"/>
          <w:sz w:val="24"/>
          <w:szCs w:val="24"/>
        </w:rPr>
        <w:t>w 2016 roku) wzrost przewozów o 9% r/r zarówno pod względem przewiezionej masy, jak i zrealizowanej pracy przewozowej.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W listopadzie 2016 r. zawarto z KE umowy o dofinansowanie 16 inwestycji transportowych na kwotę ponad 1,9 mld euro, w tym 10 projektów PKP PLK na kwotę 1,6 mld euro. To dobry prognostyk na przyszłość.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 xml:space="preserve">Na wyniki w tym segmencie wpływ miały: </w:t>
      </w:r>
    </w:p>
    <w:p w:rsidR="00E262EE" w:rsidRPr="00E262EE" w:rsidRDefault="00E262EE" w:rsidP="00E262EE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lastRenderedPageBreak/>
        <w:t xml:space="preserve">Przesunięcia w realizacji inwestycji infrastrukturalnych oraz mniejsza skala prowadzonych prac budowlanych w porównaniu do 2015 roku. </w:t>
      </w:r>
    </w:p>
    <w:p w:rsidR="00E262EE" w:rsidRPr="00E262EE" w:rsidRDefault="00E262EE" w:rsidP="00E262EE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Zmniejszenie zakresu inwestycji kolejowych.</w:t>
      </w:r>
    </w:p>
    <w:p w:rsidR="00E262EE" w:rsidRPr="00E262EE" w:rsidRDefault="00E262EE" w:rsidP="00E262EE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Mniejsza skala inwestycji lokalnych, finansowanych przez samorządy, mających duży udział w zapotrzebowaniu na kruszywa budowlane.</w:t>
      </w:r>
    </w:p>
    <w:p w:rsidR="00E262EE" w:rsidRPr="00E262EE" w:rsidRDefault="00E262EE" w:rsidP="00E262EE">
      <w:pPr>
        <w:pStyle w:val="NormalnyWeb"/>
        <w:numPr>
          <w:ilvl w:val="0"/>
          <w:numId w:val="1"/>
        </w:numPr>
        <w:spacing w:before="0" w:beforeAutospacing="0" w:after="65" w:afterAutospacing="0" w:line="240" w:lineRule="auto"/>
        <w:jc w:val="both"/>
        <w:textAlignment w:val="baseline"/>
        <w:rPr>
          <w:rFonts w:ascii="Arial" w:hAnsi="Arial" w:cs="Arial"/>
        </w:rPr>
      </w:pPr>
      <w:r w:rsidRPr="00E262EE">
        <w:rPr>
          <w:rFonts w:ascii="Arial" w:eastAsia="+mn-ea" w:hAnsi="Arial" w:cs="Arial"/>
          <w:color w:val="444448"/>
          <w:kern w:val="24"/>
        </w:rPr>
        <w:t xml:space="preserve">Spadek produkcji budowlano-montażowej w 2016 r. o 14,1% r/r, w jednostkach specjalizujących się we wznoszeniu obiektów inżynierii lądowej i wodnej </w:t>
      </w:r>
      <w:r w:rsidR="00D242B7">
        <w:rPr>
          <w:rFonts w:ascii="Arial" w:eastAsia="+mn-ea" w:hAnsi="Arial" w:cs="Arial"/>
          <w:color w:val="444448"/>
          <w:kern w:val="24"/>
        </w:rPr>
        <w:t xml:space="preserve">        </w:t>
      </w:r>
      <w:r w:rsidRPr="00E262EE">
        <w:rPr>
          <w:rFonts w:ascii="Arial" w:eastAsia="+mn-ea" w:hAnsi="Arial" w:cs="Arial"/>
          <w:color w:val="444448"/>
          <w:kern w:val="24"/>
        </w:rPr>
        <w:t>o 14,5% r/r, a w IV kwartale 2016 r. spadki odpowiednio o 13,2% r/r oraz 9,5% r/r.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</w:p>
    <w:p w:rsidR="00E262EE" w:rsidRPr="00E262EE" w:rsidRDefault="00E262EE" w:rsidP="00E26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62EE">
        <w:rPr>
          <w:rFonts w:ascii="Arial" w:hAnsi="Arial" w:cs="Arial"/>
          <w:b/>
          <w:bCs/>
          <w:sz w:val="24"/>
          <w:szCs w:val="24"/>
        </w:rPr>
        <w:t>Metale i rudy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Praca przewozowa wykonana w tej grupie towarów przekroczyła 3,40 mld </w:t>
      </w:r>
      <w:proofErr w:type="spellStart"/>
      <w:r w:rsidRPr="00E262EE">
        <w:rPr>
          <w:rFonts w:ascii="Arial" w:hAnsi="Arial" w:cs="Arial"/>
          <w:bCs/>
          <w:sz w:val="24"/>
          <w:szCs w:val="24"/>
        </w:rPr>
        <w:t>tkm</w:t>
      </w:r>
      <w:proofErr w:type="spellEnd"/>
      <w:r w:rsidRPr="00E262EE">
        <w:rPr>
          <w:rFonts w:ascii="Arial" w:hAnsi="Arial" w:cs="Arial"/>
          <w:bCs/>
          <w:sz w:val="24"/>
          <w:szCs w:val="24"/>
        </w:rPr>
        <w:t xml:space="preserve"> (-8% r/r).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</w:rPr>
        <w:t>Na wyniki w tym segmencie wpływ miały:</w:t>
      </w:r>
    </w:p>
    <w:p w:rsidR="00E262EE" w:rsidRPr="00E262EE" w:rsidRDefault="00E262EE" w:rsidP="00E262EE">
      <w:pPr>
        <w:pStyle w:val="Tekstkomentarz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62EE">
        <w:rPr>
          <w:rFonts w:ascii="Arial" w:hAnsi="Arial" w:cs="Arial"/>
          <w:bCs/>
          <w:sz w:val="24"/>
          <w:szCs w:val="24"/>
          <w:lang w:val="pl-PL"/>
        </w:rPr>
        <w:t xml:space="preserve">Zmniejszenie produkcji stali (w 2016 r. produkcja wyniosła 8,9 mln ton, </w:t>
      </w:r>
      <w:r w:rsidR="00D242B7">
        <w:rPr>
          <w:rFonts w:ascii="Arial" w:hAnsi="Arial" w:cs="Arial"/>
          <w:bCs/>
          <w:sz w:val="24"/>
          <w:szCs w:val="24"/>
          <w:lang w:val="pl-PL"/>
        </w:rPr>
        <w:t xml:space="preserve">          </w:t>
      </w:r>
      <w:r w:rsidRPr="00E262EE">
        <w:rPr>
          <w:rFonts w:ascii="Arial" w:hAnsi="Arial" w:cs="Arial"/>
          <w:bCs/>
          <w:sz w:val="24"/>
          <w:szCs w:val="24"/>
          <w:lang w:val="pl-PL"/>
        </w:rPr>
        <w:t xml:space="preserve">tj. mniej o 2,8% r/r) spowodowane </w:t>
      </w:r>
      <w:r w:rsidRPr="00E262EE">
        <w:rPr>
          <w:rFonts w:ascii="Arial" w:hAnsi="Arial" w:cs="Arial"/>
          <w:sz w:val="24"/>
          <w:szCs w:val="24"/>
        </w:rPr>
        <w:t>wstrzymaniem dostaw surowca [rudy żelaza] dla jednego z kluczowych klientów Grupy w następstwie prowadzonego remontu pieca hutniczego. Istotny wpływ na wielkość przewozów metali i rud (zarówno surowców, jak i półproduktów oraz wyrobów gotowych) w 2016 r. miały również remonty linii COS (Ciągłego Odlewania Stali) u dwóch kluczowych klientów Grupy prowadzone na przełomie II i III kwartału 2016 r.</w:t>
      </w:r>
    </w:p>
    <w:p w:rsidR="00E262EE" w:rsidRPr="00E262EE" w:rsidRDefault="00E262EE" w:rsidP="00E262E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>Cła importowe na wyroby stalowe z Chin oraz Rosji wprowadzone przez UE.</w:t>
      </w:r>
    </w:p>
    <w:p w:rsidR="00E262EE" w:rsidRPr="00E262EE" w:rsidRDefault="00E262EE" w:rsidP="00E262E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lang w:val="pl-PL"/>
        </w:rPr>
      </w:pPr>
      <w:r w:rsidRPr="00E262EE">
        <w:rPr>
          <w:rFonts w:ascii="Arial" w:hAnsi="Arial" w:cs="Arial"/>
          <w:bCs/>
          <w:lang w:val="pl-PL"/>
        </w:rPr>
        <w:t xml:space="preserve">Wzrost cen surowców produkcyjnych: koksu i rudy żelaza. </w:t>
      </w:r>
    </w:p>
    <w:p w:rsidR="00E262EE" w:rsidRPr="00E262EE" w:rsidRDefault="00E262EE" w:rsidP="00E262EE">
      <w:pPr>
        <w:jc w:val="both"/>
        <w:rPr>
          <w:rFonts w:ascii="Arial" w:hAnsi="Arial" w:cs="Arial"/>
          <w:bCs/>
          <w:sz w:val="24"/>
          <w:szCs w:val="24"/>
        </w:rPr>
      </w:pPr>
    </w:p>
    <w:p w:rsidR="000E4B81" w:rsidRDefault="000E4B81" w:rsidP="000E4B81">
      <w:pPr>
        <w:jc w:val="both"/>
        <w:rPr>
          <w:rFonts w:ascii="Arial" w:hAnsi="Arial" w:cs="Arial"/>
          <w:sz w:val="20"/>
        </w:rPr>
      </w:pPr>
    </w:p>
    <w:p w:rsidR="000E4B81" w:rsidRPr="00D242B7" w:rsidRDefault="000E4B81" w:rsidP="000E4B81">
      <w:pPr>
        <w:jc w:val="both"/>
        <w:rPr>
          <w:rFonts w:ascii="Arial" w:hAnsi="Arial" w:cs="Arial"/>
        </w:rPr>
      </w:pPr>
      <w:r w:rsidRPr="00D242B7">
        <w:rPr>
          <w:rFonts w:ascii="Arial" w:hAnsi="Arial" w:cs="Arial"/>
        </w:rPr>
        <w:t>Kontakt:</w:t>
      </w:r>
    </w:p>
    <w:p w:rsidR="000E4B81" w:rsidRPr="00D242B7" w:rsidRDefault="000E4B81" w:rsidP="000E4B81">
      <w:pPr>
        <w:jc w:val="both"/>
        <w:rPr>
          <w:rFonts w:ascii="Arial" w:hAnsi="Arial" w:cs="Arial"/>
        </w:rPr>
      </w:pPr>
      <w:r w:rsidRPr="00D242B7">
        <w:rPr>
          <w:rFonts w:ascii="Arial" w:hAnsi="Arial" w:cs="Arial"/>
        </w:rPr>
        <w:t>Ryszard Jacek Wnukowski</w:t>
      </w:r>
    </w:p>
    <w:p w:rsidR="000E4B81" w:rsidRPr="00D242B7" w:rsidRDefault="000E4B81" w:rsidP="000E4B81">
      <w:pPr>
        <w:jc w:val="both"/>
        <w:rPr>
          <w:rFonts w:ascii="Arial" w:hAnsi="Arial" w:cs="Arial"/>
          <w:b/>
          <w:u w:val="single"/>
        </w:rPr>
      </w:pPr>
      <w:r w:rsidRPr="00D242B7">
        <w:rPr>
          <w:rFonts w:ascii="Arial" w:hAnsi="Arial" w:cs="Arial"/>
        </w:rPr>
        <w:t>Biuro Prasowe PKP CARGO</w:t>
      </w:r>
    </w:p>
    <w:p w:rsidR="000E4B81" w:rsidRPr="00D242B7" w:rsidRDefault="000E4B81" w:rsidP="000E4B81">
      <w:pPr>
        <w:jc w:val="both"/>
        <w:rPr>
          <w:rFonts w:ascii="Arial" w:hAnsi="Arial" w:cs="Arial"/>
          <w:u w:val="single"/>
        </w:rPr>
      </w:pPr>
      <w:r w:rsidRPr="00D242B7">
        <w:rPr>
          <w:rFonts w:ascii="Arial" w:hAnsi="Arial" w:cs="Arial"/>
        </w:rPr>
        <w:t>(+ 48) 663 290 110</w:t>
      </w:r>
    </w:p>
    <w:p w:rsidR="000E4B81" w:rsidRPr="00D242B7" w:rsidRDefault="00A36DE2" w:rsidP="000E4B81">
      <w:pPr>
        <w:jc w:val="both"/>
        <w:rPr>
          <w:rFonts w:ascii="Arial" w:hAnsi="Arial" w:cs="Arial"/>
          <w:u w:val="single"/>
        </w:rPr>
      </w:pPr>
      <w:hyperlink r:id="rId7" w:history="1">
        <w:r w:rsidR="000E4B81" w:rsidRPr="00D242B7">
          <w:rPr>
            <w:rStyle w:val="Hipercze"/>
            <w:rFonts w:ascii="Arial" w:hAnsi="Arial" w:cs="Arial"/>
            <w:color w:val="auto"/>
          </w:rPr>
          <w:t>media@pkp-cargo.eu</w:t>
        </w:r>
      </w:hyperlink>
    </w:p>
    <w:p w:rsidR="00D242B7" w:rsidRPr="00933AC1" w:rsidRDefault="00D242B7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933AC1">
        <w:rPr>
          <w:rFonts w:ascii="Arial" w:hAnsi="Arial" w:cs="Arial"/>
          <w:sz w:val="16"/>
          <w:szCs w:val="16"/>
        </w:rPr>
        <w:t>jest największym kolejowym przewoźni</w:t>
      </w:r>
      <w:r w:rsidR="00E262EE">
        <w:rPr>
          <w:rFonts w:ascii="Arial" w:hAnsi="Arial" w:cs="Arial"/>
          <w:sz w:val="16"/>
          <w:szCs w:val="16"/>
        </w:rPr>
        <w:t>kiem towarowym w Polsce i trzecim</w:t>
      </w:r>
      <w:r w:rsidRPr="00933AC1">
        <w:rPr>
          <w:rFonts w:ascii="Arial" w:hAnsi="Arial" w:cs="Arial"/>
          <w:sz w:val="16"/>
          <w:szCs w:val="16"/>
        </w:rPr>
        <w:t xml:space="preserve">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0E4B81" w:rsidRPr="00933AC1" w:rsidRDefault="00E262EE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 2016</w:t>
      </w:r>
      <w:r w:rsidR="000E4B81" w:rsidRPr="00933AC1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0E4B81" w:rsidRPr="00933AC1">
        <w:rPr>
          <w:rFonts w:ascii="Arial" w:hAnsi="Arial" w:cs="Arial"/>
          <w:sz w:val="16"/>
          <w:szCs w:val="16"/>
        </w:rPr>
        <w:t xml:space="preserve"> mld zł p</w:t>
      </w:r>
      <w:r>
        <w:rPr>
          <w:rFonts w:ascii="Arial" w:hAnsi="Arial" w:cs="Arial"/>
          <w:sz w:val="16"/>
          <w:szCs w:val="16"/>
        </w:rPr>
        <w:t>rzychodów, przewożąc ponad 111</w:t>
      </w:r>
      <w:r w:rsidR="000E4B81" w:rsidRPr="00933AC1">
        <w:rPr>
          <w:rFonts w:ascii="Arial" w:hAnsi="Arial" w:cs="Arial"/>
          <w:sz w:val="16"/>
          <w:szCs w:val="16"/>
        </w:rPr>
        <w:t xml:space="preserve"> mln ton ładunków.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0E4B81" w:rsidRPr="00933AC1" w:rsidRDefault="000E4B81" w:rsidP="000E4B81">
      <w:pPr>
        <w:jc w:val="both"/>
        <w:rPr>
          <w:rFonts w:ascii="Arial" w:hAnsi="Arial" w:cs="Arial"/>
        </w:rPr>
      </w:pPr>
    </w:p>
    <w:p w:rsidR="000E4B81" w:rsidRDefault="000E4B81" w:rsidP="000E4B81">
      <w:pPr>
        <w:jc w:val="both"/>
        <w:rPr>
          <w:rFonts w:ascii="Arial" w:hAnsi="Arial" w:cs="Arial"/>
          <w:bCs/>
        </w:rPr>
      </w:pPr>
    </w:p>
    <w:p w:rsidR="00485104" w:rsidRPr="00845BDD" w:rsidRDefault="00A36DE2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845BDD" w:rsidSect="00D242B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29"/>
    <w:multiLevelType w:val="hybridMultilevel"/>
    <w:tmpl w:val="D5E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68AB"/>
    <w:multiLevelType w:val="hybridMultilevel"/>
    <w:tmpl w:val="84C0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091F"/>
    <w:multiLevelType w:val="hybridMultilevel"/>
    <w:tmpl w:val="3A46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52BCB"/>
    <w:multiLevelType w:val="hybridMultilevel"/>
    <w:tmpl w:val="A24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4194"/>
    <w:rsid w:val="000964FB"/>
    <w:rsid w:val="000E4B81"/>
    <w:rsid w:val="00210BFE"/>
    <w:rsid w:val="003F22DA"/>
    <w:rsid w:val="00463BBE"/>
    <w:rsid w:val="00606C56"/>
    <w:rsid w:val="00752B62"/>
    <w:rsid w:val="007D6B19"/>
    <w:rsid w:val="00845BDD"/>
    <w:rsid w:val="009828E6"/>
    <w:rsid w:val="00A36DE2"/>
    <w:rsid w:val="00AD11F4"/>
    <w:rsid w:val="00AE6143"/>
    <w:rsid w:val="00D242B7"/>
    <w:rsid w:val="00DD3EF3"/>
    <w:rsid w:val="00E262EE"/>
    <w:rsid w:val="00E82634"/>
    <w:rsid w:val="00ED0D7F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ia@pkp-carg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2</cp:revision>
  <dcterms:created xsi:type="dcterms:W3CDTF">2017-03-17T10:37:00Z</dcterms:created>
  <dcterms:modified xsi:type="dcterms:W3CDTF">2017-03-17T10:37:00Z</dcterms:modified>
</cp:coreProperties>
</file>