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811136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D38E7" w:rsidRDefault="00FD38E7" w:rsidP="00811136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EC2A64" w:rsidRDefault="00EC2A64" w:rsidP="00EC2A64">
      <w:pPr>
        <w:spacing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Program Dobrowolnych Odejść bardzo dobrze przyjęty przez pracowników.</w:t>
      </w:r>
      <w:r>
        <w:rPr>
          <w:rStyle w:val="apple-converted-space"/>
          <w:rFonts w:ascii="Tahoma" w:hAnsi="Tahoma" w:cs="Tahoma"/>
          <w:b/>
          <w:bCs/>
          <w:color w:val="000000"/>
          <w:sz w:val="22"/>
          <w:szCs w:val="22"/>
        </w:rPr>
        <w:t> </w:t>
      </w:r>
      <w:r>
        <w:rPr>
          <w:rFonts w:ascii="Tahoma" w:hAnsi="Tahoma" w:cs="Tahoma"/>
          <w:b/>
          <w:bCs/>
          <w:color w:val="000000"/>
          <w:sz w:val="22"/>
          <w:szCs w:val="22"/>
        </w:rPr>
        <w:br/>
        <w:t>Rada Nadzorcza PKP CARGO zwiększa pulę środków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b/>
          <w:bCs/>
          <w:sz w:val="20"/>
          <w:szCs w:val="20"/>
        </w:rPr>
        <w:t>W związku z bardzo dużym zainteresowaniem Programem Dobrowolnych Odejść ze strony pracowników Grupy PKP CARGO zwiększona została pula środków przeznaczonych na ten cel z ok. 90 do</w:t>
      </w:r>
      <w:r w:rsidRPr="00992909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="00C46FD1">
        <w:rPr>
          <w:rFonts w:ascii="Tahoma" w:hAnsi="Tahoma" w:cs="Tahoma"/>
          <w:b/>
          <w:bCs/>
          <w:sz w:val="20"/>
          <w:szCs w:val="20"/>
        </w:rPr>
        <w:t>301</w:t>
      </w:r>
      <w:r w:rsidRPr="00992909">
        <w:t> </w:t>
      </w:r>
      <w:r w:rsidRPr="00992909">
        <w:rPr>
          <w:rFonts w:ascii="Tahoma" w:hAnsi="Tahoma" w:cs="Tahoma"/>
          <w:b/>
          <w:bCs/>
          <w:sz w:val="20"/>
          <w:szCs w:val="20"/>
        </w:rPr>
        <w:t>mln zł. Do 15 stycznia, kiedy mijał termin zapisów, chęć wzięc</w:t>
      </w:r>
      <w:r w:rsidR="00992909" w:rsidRPr="00992909">
        <w:rPr>
          <w:rFonts w:ascii="Tahoma" w:hAnsi="Tahoma" w:cs="Tahoma"/>
          <w:b/>
          <w:bCs/>
          <w:sz w:val="20"/>
          <w:szCs w:val="20"/>
        </w:rPr>
        <w:t xml:space="preserve">ia udziału w programie </w:t>
      </w:r>
      <w:r w:rsidR="00C46FD1">
        <w:rPr>
          <w:rFonts w:ascii="Tahoma" w:hAnsi="Tahoma" w:cs="Tahoma"/>
          <w:b/>
          <w:bCs/>
          <w:sz w:val="20"/>
          <w:szCs w:val="20"/>
        </w:rPr>
        <w:t xml:space="preserve">zgłosiło </w:t>
      </w:r>
      <w:r w:rsidRPr="00992909">
        <w:rPr>
          <w:rFonts w:ascii="Tahoma" w:hAnsi="Tahoma" w:cs="Tahoma"/>
          <w:b/>
          <w:bCs/>
          <w:sz w:val="20"/>
          <w:szCs w:val="20"/>
        </w:rPr>
        <w:t>aż</w:t>
      </w:r>
      <w:r w:rsidR="00C46FD1">
        <w:rPr>
          <w:rStyle w:val="apple-converted-space"/>
          <w:rFonts w:ascii="Tahoma" w:hAnsi="Tahoma" w:cs="Tahoma"/>
          <w:b/>
          <w:bCs/>
          <w:sz w:val="20"/>
          <w:szCs w:val="20"/>
        </w:rPr>
        <w:t xml:space="preserve"> </w:t>
      </w:r>
      <w:r w:rsidR="00DA5810">
        <w:rPr>
          <w:rFonts w:ascii="Tahoma" w:hAnsi="Tahoma" w:cs="Tahoma"/>
          <w:b/>
          <w:bCs/>
          <w:sz w:val="20"/>
          <w:szCs w:val="20"/>
        </w:rPr>
        <w:t>3300</w:t>
      </w:r>
      <w:r w:rsidRPr="00992909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Pr="00992909">
        <w:rPr>
          <w:rFonts w:ascii="Tahoma" w:hAnsi="Tahoma" w:cs="Tahoma"/>
          <w:b/>
          <w:bCs/>
          <w:sz w:val="20"/>
          <w:szCs w:val="20"/>
        </w:rPr>
        <w:t>pracowników. Zgodnie z wcześniejszymi zapowiedziami, każdy wniosek będzie teraz przeanalizowany pod kątem wpływu odejścia poszczególnych pracowników zgłaszających się do programu</w:t>
      </w:r>
      <w:r w:rsidRPr="00992909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Pr="00992909">
        <w:rPr>
          <w:rFonts w:ascii="Tahoma" w:hAnsi="Tahoma" w:cs="Tahoma"/>
          <w:b/>
          <w:bCs/>
          <w:sz w:val="20"/>
          <w:szCs w:val="20"/>
        </w:rPr>
        <w:t>na</w:t>
      </w:r>
      <w:r w:rsidRPr="00992909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Pr="00992909">
        <w:rPr>
          <w:rFonts w:ascii="Tahoma" w:hAnsi="Tahoma" w:cs="Tahoma"/>
          <w:b/>
          <w:bCs/>
          <w:sz w:val="20"/>
          <w:szCs w:val="20"/>
        </w:rPr>
        <w:t>prawidłowe funkcjonowanie</w:t>
      </w:r>
      <w:r w:rsidRPr="00992909">
        <w:rPr>
          <w:rStyle w:val="apple-converted-space"/>
          <w:rFonts w:ascii="Tahoma" w:hAnsi="Tahoma" w:cs="Tahoma"/>
          <w:b/>
          <w:bCs/>
          <w:sz w:val="20"/>
          <w:szCs w:val="20"/>
        </w:rPr>
        <w:t> </w:t>
      </w:r>
      <w:r w:rsidRPr="00992909">
        <w:rPr>
          <w:rFonts w:ascii="Tahoma" w:hAnsi="Tahoma" w:cs="Tahoma"/>
          <w:b/>
          <w:bCs/>
          <w:sz w:val="20"/>
          <w:szCs w:val="20"/>
        </w:rPr>
        <w:t>spółki.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-</w:t>
      </w:r>
      <w:r w:rsidRPr="00992909">
        <w:rPr>
          <w:rStyle w:val="apple-converted-space"/>
          <w:rFonts w:ascii="Tahoma" w:hAnsi="Tahoma" w:cs="Tahoma"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  <w:bdr w:val="none" w:sz="0" w:space="0" w:color="auto" w:frame="1"/>
          <w:shd w:val="clear" w:color="auto" w:fill="FFFFFF"/>
        </w:rPr>
        <w:t>Naszym celem jest systematyczne podnoszenie efektywności spółki i optymalne wykorzystywanie jej zasobów w warunkach coraz większej konkurencji, na niezwykle wymagającym rynku.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</w:rPr>
        <w:t>Aby osiągnąć ten cel wybraliśmy ścieżkę zrównoważonej restrukturyzacji. Dobrą sytuację finansową spółki postanowiliśmy wykorzystać przeprowadzając PDO. Między innymi w ten sposób przygotowujemy PKP CARGO do dalszej ekspansji rynkowej z korzyścią dla akcjonariuszy, pracowników i naszych klientów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Pr="00992909">
        <w:rPr>
          <w:rFonts w:ascii="Tahoma" w:hAnsi="Tahoma" w:cs="Tahoma"/>
          <w:sz w:val="20"/>
          <w:szCs w:val="20"/>
        </w:rPr>
        <w:t>-</w:t>
      </w:r>
      <w:r w:rsidRPr="00992909">
        <w:rPr>
          <w:rStyle w:val="apple-converted-space"/>
          <w:rFonts w:ascii="Tahoma" w:hAnsi="Tahoma" w:cs="Tahoma"/>
          <w:sz w:val="20"/>
          <w:szCs w:val="20"/>
        </w:rPr>
        <w:t> </w:t>
      </w:r>
      <w:r w:rsidRPr="00992909">
        <w:rPr>
          <w:rFonts w:ascii="Tahoma" w:hAnsi="Tahoma" w:cs="Tahoma"/>
          <w:sz w:val="20"/>
          <w:szCs w:val="20"/>
          <w:shd w:val="clear" w:color="auto" w:fill="FFFFFF"/>
        </w:rPr>
        <w:t>mówi Adam Purwin, prezes zarządu PKP CARGO.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W momencie uruchamiania PDO, PKP CARGO wstępnie szacowało, że z programu skorzysta ok. 1300 pracowników. Dokładna liczba pracowników, którzy odejdą z PKP CARGO w ramach PDO będzie znana 26 stycznia.</w:t>
      </w:r>
      <w:r w:rsidRPr="00992909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992909">
        <w:rPr>
          <w:rFonts w:ascii="Tahoma" w:hAnsi="Tahoma" w:cs="Tahoma"/>
          <w:sz w:val="20"/>
          <w:szCs w:val="20"/>
          <w:shd w:val="clear" w:color="auto" w:fill="FFFFFF"/>
        </w:rPr>
        <w:t>Warunkiem skorzystania przez pracownika z Programu Dobrowolnych Odejść jest bowiem uzyskanie zgody pracodawcy, a to uwarunkowane jest zagwarantowaniem dalszej płynnej realizacji zadań w danym obszarze.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  <w:shd w:val="clear" w:color="auto" w:fill="FFFFFF"/>
        </w:rPr>
        <w:t>Zgodnie</w:t>
      </w:r>
      <w:r w:rsidR="00DA5810">
        <w:rPr>
          <w:rFonts w:ascii="Tahoma" w:hAnsi="Tahoma" w:cs="Tahoma"/>
          <w:sz w:val="20"/>
          <w:szCs w:val="20"/>
          <w:shd w:val="clear" w:color="auto" w:fill="FFFFFF"/>
        </w:rPr>
        <w:t xml:space="preserve"> z wstępnymi szacunkami około 30</w:t>
      </w:r>
      <w:r w:rsidRPr="00992909">
        <w:rPr>
          <w:rFonts w:ascii="Tahoma" w:hAnsi="Tahoma" w:cs="Tahoma"/>
          <w:sz w:val="20"/>
          <w:szCs w:val="20"/>
          <w:shd w:val="clear" w:color="auto" w:fill="FFFFFF"/>
        </w:rPr>
        <w:t>00 osób (tj. ok. 90 proc. wszystkich chętnych) będzie mogło skorzystać z PDO. Oznacza to, że nie wszystkie osoby które się zgłosiły, otrzymają zgodę na odejście.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W PKP CARGO obowiązuje zawarty przed debiutem giełdowym Pakt Gwarancji Pracowniczych, który niemal 95 proc. załogi daje 4- lub 10-letnie gwarancje zatrudnienia. W warunkach obowiązywania paktu pracownicy objęci 10-letnią gwarancją zatrudnienia otrzymają w ramach PDO gratyfikację</w:t>
      </w:r>
      <w:r w:rsidR="00D10C65" w:rsidRPr="00992909">
        <w:rPr>
          <w:rFonts w:ascii="Tahoma" w:hAnsi="Tahoma" w:cs="Tahoma"/>
          <w:sz w:val="20"/>
          <w:szCs w:val="20"/>
        </w:rPr>
        <w:t xml:space="preserve"> w </w:t>
      </w:r>
      <w:r w:rsidRPr="00992909">
        <w:rPr>
          <w:rFonts w:ascii="Tahoma" w:hAnsi="Tahoma" w:cs="Tahoma"/>
          <w:sz w:val="20"/>
          <w:szCs w:val="20"/>
        </w:rPr>
        <w:t xml:space="preserve">wysokości </w:t>
      </w:r>
      <w:r w:rsidR="00D943C2" w:rsidRPr="00992909">
        <w:rPr>
          <w:rFonts w:ascii="Tahoma" w:hAnsi="Tahoma" w:cs="Tahoma"/>
          <w:sz w:val="20"/>
          <w:szCs w:val="20"/>
        </w:rPr>
        <w:t xml:space="preserve">do </w:t>
      </w:r>
      <w:r w:rsidRPr="00992909">
        <w:rPr>
          <w:rFonts w:ascii="Tahoma" w:hAnsi="Tahoma" w:cs="Tahoma"/>
          <w:sz w:val="20"/>
          <w:szCs w:val="20"/>
        </w:rPr>
        <w:t>36 miesięcznych</w:t>
      </w:r>
      <w:r w:rsidRPr="00992909">
        <w:rPr>
          <w:rStyle w:val="apple-converted-space"/>
          <w:rFonts w:ascii="Tahoma" w:hAnsi="Tahoma" w:cs="Tahoma"/>
          <w:sz w:val="20"/>
          <w:szCs w:val="20"/>
        </w:rPr>
        <w:t> </w:t>
      </w:r>
      <w:r w:rsidRPr="00992909">
        <w:rPr>
          <w:rFonts w:ascii="Tahoma" w:hAnsi="Tahoma" w:cs="Tahoma"/>
          <w:sz w:val="20"/>
          <w:szCs w:val="20"/>
        </w:rPr>
        <w:t>pensji, pracownicy objęci</w:t>
      </w:r>
      <w:r w:rsidR="00BF7535" w:rsidRPr="00992909">
        <w:rPr>
          <w:rFonts w:ascii="Tahoma" w:hAnsi="Tahoma" w:cs="Tahoma"/>
          <w:sz w:val="20"/>
          <w:szCs w:val="20"/>
        </w:rPr>
        <w:t xml:space="preserve"> 4-letnią gwarancją otrzymają </w:t>
      </w:r>
      <w:r w:rsidR="00D943C2" w:rsidRPr="00992909">
        <w:rPr>
          <w:rFonts w:ascii="Tahoma" w:hAnsi="Tahoma" w:cs="Tahoma"/>
          <w:sz w:val="20"/>
          <w:szCs w:val="20"/>
        </w:rPr>
        <w:t xml:space="preserve">do </w:t>
      </w:r>
      <w:r w:rsidR="00BF7535" w:rsidRPr="00992909">
        <w:rPr>
          <w:rFonts w:ascii="Tahoma" w:hAnsi="Tahoma" w:cs="Tahoma"/>
          <w:sz w:val="20"/>
          <w:szCs w:val="20"/>
        </w:rPr>
        <w:t>14</w:t>
      </w:r>
      <w:r w:rsidRPr="00992909">
        <w:rPr>
          <w:rFonts w:ascii="Tahoma" w:hAnsi="Tahoma" w:cs="Tahoma"/>
          <w:sz w:val="20"/>
          <w:szCs w:val="20"/>
        </w:rPr>
        <w:t xml:space="preserve"> miesięcznych</w:t>
      </w:r>
      <w:r w:rsidRPr="00992909">
        <w:rPr>
          <w:rStyle w:val="apple-converted-space"/>
          <w:rFonts w:ascii="Tahoma" w:hAnsi="Tahoma" w:cs="Tahoma"/>
          <w:sz w:val="20"/>
          <w:szCs w:val="20"/>
        </w:rPr>
        <w:t> </w:t>
      </w:r>
      <w:r w:rsidRPr="00992909">
        <w:rPr>
          <w:rFonts w:ascii="Tahoma" w:hAnsi="Tahoma" w:cs="Tahoma"/>
          <w:sz w:val="20"/>
          <w:szCs w:val="20"/>
        </w:rPr>
        <w:t xml:space="preserve">pensji. Pracownicy nie objęci PGP uzyskują gratyfikację w wysokości </w:t>
      </w:r>
      <w:r w:rsidR="00D943C2" w:rsidRPr="00992909">
        <w:rPr>
          <w:rFonts w:ascii="Tahoma" w:hAnsi="Tahoma" w:cs="Tahoma"/>
          <w:sz w:val="20"/>
          <w:szCs w:val="20"/>
        </w:rPr>
        <w:t xml:space="preserve">do </w:t>
      </w:r>
      <w:r w:rsidRPr="00992909">
        <w:rPr>
          <w:rFonts w:ascii="Tahoma" w:hAnsi="Tahoma" w:cs="Tahoma"/>
          <w:sz w:val="20"/>
          <w:szCs w:val="20"/>
        </w:rPr>
        <w:t>8 pensji.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-</w:t>
      </w:r>
      <w:r w:rsidRPr="00992909">
        <w:rPr>
          <w:rStyle w:val="apple-converted-space"/>
          <w:rFonts w:ascii="Tahoma" w:hAnsi="Tahoma" w:cs="Tahoma"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</w:rPr>
        <w:t>Odpowiadając na oczekiwania pracowników komunikowane już ponad rok temu, bo w okresie debiutu giełdowego, zdecydowaliśmy się na przeprowadzenie PDO. To najlepszy moment, bo sytuacja finansowa PKP CARGO jest bardzo dobra. Z perspektywy przedstawiciela pracowników było dla mnie szczególnie ważne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</w:rPr>
        <w:t>zapewnienie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</w:rPr>
        <w:t>czytelnej komunikacji z załogą. Kadra zarządzająca odbyła w całej Polsce kilkadziesiąt spotkań z pracownikami, tłumacząc jakie są perspektywy zatrudnienia w poszczególnych jednostkach organizacyjnych i co musimy zrobić,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Pr="00992909">
        <w:rPr>
          <w:rFonts w:ascii="Tahoma" w:hAnsi="Tahoma" w:cs="Tahoma"/>
          <w:i/>
          <w:iCs/>
          <w:sz w:val="20"/>
          <w:szCs w:val="20"/>
        </w:rPr>
        <w:t>aby PKP CARGO było bardziej elastyczne i konkurencyjne. To jedyna gwarancja rozwoju PKP CARGO jako stabilnego i perspektywicznego pracodawcy –</w:t>
      </w:r>
      <w:r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> </w:t>
      </w:r>
      <w:r w:rsidR="00BF7535" w:rsidRPr="00992909">
        <w:rPr>
          <w:rStyle w:val="apple-converted-space"/>
          <w:rFonts w:ascii="Tahoma" w:hAnsi="Tahoma" w:cs="Tahoma"/>
          <w:i/>
          <w:iCs/>
          <w:sz w:val="20"/>
          <w:szCs w:val="20"/>
        </w:rPr>
        <w:t xml:space="preserve"> </w:t>
      </w:r>
      <w:r w:rsidRPr="00992909">
        <w:rPr>
          <w:rFonts w:ascii="Tahoma" w:hAnsi="Tahoma" w:cs="Tahoma"/>
          <w:sz w:val="20"/>
          <w:szCs w:val="20"/>
        </w:rPr>
        <w:t>mówi Dariusz Browarek, członek zarządu, przedstawiciel pracowników.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Na potrzeby PDO została uruchomiona infolinia, specjalna skrzynka pocztowa oraz zostało zorganizowanych w całej Polsce kilkadziesiąt spotkań z pracownikami, na których została przekazana szczegółowa informacja o PDO, jego zasadach oraz o sytuacji w spółce i na rynku przewozów kolejowych. Kampania informacyjna trwała od listopada 2014 roku. Każdy pracownik zainteresowany programem uzyskiwał szczegółowe informacje w trakcie indywidualnych spotkań z pracownikami Biura Zarządzania Zasobami Ludzkimi.</w:t>
      </w:r>
    </w:p>
    <w:p w:rsidR="00EC2A64" w:rsidRPr="00992909" w:rsidRDefault="00D943C2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lastRenderedPageBreak/>
        <w:t>W piątek 16</w:t>
      </w:r>
      <w:r w:rsidR="00EC2A64" w:rsidRPr="00992909">
        <w:rPr>
          <w:rFonts w:ascii="Tahoma" w:hAnsi="Tahoma" w:cs="Tahoma"/>
          <w:sz w:val="20"/>
          <w:szCs w:val="20"/>
        </w:rPr>
        <w:t xml:space="preserve"> stycznia Rada Nadzorcza PKP CARGO wyraziła zgodę na zwiększenie środków przeznaczonych na PDO, wcześniej podobną decyzję podjęło także Walne Zgromadzenie spółki PKP CARGO TABOR, w której także wprowadzony został PDO.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  <w:shd w:val="clear" w:color="auto" w:fill="FFFFFF"/>
        </w:rPr>
        <w:t>Program Dobrowolnych Odejść to oferta rozwiązania umowy o pracę na niestandardowych warunkach. Pracownicy samodzielnie podejmują decyzję o przystąpieniu do programu i – po uzyskaniu zgody pracodawcy – odchodzą z pracy, otrzymując dodatkową gratyfikację. Umowy tych pracowników są rozwiązywane „z przyczyn niedotyczących pracownika”, co – zgodnie z ustawą z dnia 13 marca 2003 roku o szczególnych zasadach rozwiązywania stosunków pracy z przyczyn niedotyczących pracowników – uprawnia do uzyskania zabezpieczenia socjalnego w postaci między innymi zasiłku dla bezrobotnych, a po spełnieniu odpowiednich kryteriów wieku i stażu pracy – także do ubiegania się o świadczenie przedemerytalne.</w:t>
      </w:r>
      <w:r w:rsidRPr="00992909">
        <w:rPr>
          <w:rStyle w:val="apple-converted-space"/>
          <w:rFonts w:ascii="Calibri" w:hAnsi="Calibri"/>
          <w:sz w:val="20"/>
          <w:szCs w:val="20"/>
          <w:shd w:val="clear" w:color="auto" w:fill="FFFFFF"/>
        </w:rPr>
        <w:t> 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Program Dobrowolnych Odejść nie zmienia żadnego z warunków Paktu Gwarancji Pracowniczych. Jest to kolejny element przemyślanej strategii elastycznego podejścia do kwestii zatrudnienia.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W 2014 roku PKP CARGO zatrudniło prawie 500 osób, z czego zdecydowana większość zostanie w ciągu 2 lat wyszkolona na maszynistów. Koszt szkoleń wyniesie łącznie ponad 20 mln zł.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Pracownicy PKP CARGO otrzymali w 2014 roku podwyżki i premie (odpowiednio 100 zł od sierpnia oraz 225 zł), a także podwojoną wartość gratyfikacji z okazji listopadowego Święta Kolejarza (400 zł).</w:t>
      </w:r>
    </w:p>
    <w:p w:rsidR="00EC2A64" w:rsidRPr="00992909" w:rsidRDefault="00EC2A64" w:rsidP="00EC2A64">
      <w:pPr>
        <w:spacing w:after="240"/>
        <w:jc w:val="both"/>
        <w:rPr>
          <w:rFonts w:ascii="Calibri" w:hAnsi="Calibri"/>
          <w:sz w:val="22"/>
          <w:szCs w:val="22"/>
        </w:rPr>
      </w:pPr>
      <w:r w:rsidRPr="00992909">
        <w:rPr>
          <w:rFonts w:ascii="Tahoma" w:hAnsi="Tahoma" w:cs="Tahoma"/>
          <w:sz w:val="20"/>
          <w:szCs w:val="20"/>
        </w:rPr>
        <w:t>Obecnie Grupa PKP CARGO zatrudnia 26 tys. osób.</w:t>
      </w:r>
    </w:p>
    <w:p w:rsidR="00EC2A64" w:rsidRDefault="00EC2A64" w:rsidP="00811136">
      <w:pPr>
        <w:pStyle w:val="Nagwek1"/>
        <w:jc w:val="both"/>
        <w:rPr>
          <w:rFonts w:ascii="Tahoma" w:eastAsia="Calibri" w:hAnsi="Tahoma" w:cs="Tahoma"/>
          <w:b w:val="0"/>
          <w:sz w:val="20"/>
          <w:szCs w:val="20"/>
        </w:rPr>
      </w:pPr>
    </w:p>
    <w:p w:rsidR="00FD38E7" w:rsidRPr="00945545" w:rsidRDefault="00407FD4" w:rsidP="00811136">
      <w:pPr>
        <w:pStyle w:val="Nagwek1"/>
        <w:jc w:val="both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811136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81113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81113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Default="00F84924" w:rsidP="00811136">
      <w:pPr>
        <w:pStyle w:val="Tekstprzypisudolnego"/>
        <w:spacing w:line="240" w:lineRule="auto"/>
        <w:rPr>
          <w:rStyle w:val="Hipercze"/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B31F1D" w:rsidRPr="00945545" w:rsidRDefault="00B31F1D" w:rsidP="00811136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</w:p>
    <w:p w:rsidR="00FD38E7" w:rsidRDefault="00FD38E7" w:rsidP="00811136">
      <w:pPr>
        <w:spacing w:before="120" w:after="120"/>
        <w:jc w:val="both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811136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</w:t>
      </w:r>
      <w:r w:rsidR="00514348">
        <w:rPr>
          <w:rFonts w:ascii="Tahoma" w:hAnsi="Tahoma" w:cs="Tahoma"/>
          <w:sz w:val="16"/>
          <w:szCs w:val="16"/>
        </w:rPr>
        <w:t>iec, Austrii, Belgii, Holandii,</w:t>
      </w:r>
      <w:r w:rsidRPr="00F12BFE">
        <w:rPr>
          <w:rFonts w:ascii="Tahoma" w:hAnsi="Tahoma" w:cs="Tahoma"/>
          <w:sz w:val="16"/>
          <w:szCs w:val="16"/>
        </w:rPr>
        <w:t xml:space="preserve"> Węg</w:t>
      </w:r>
      <w:r w:rsidR="00514348">
        <w:rPr>
          <w:rFonts w:ascii="Tahoma" w:hAnsi="Tahoma" w:cs="Tahoma"/>
          <w:sz w:val="16"/>
          <w:szCs w:val="16"/>
        </w:rPr>
        <w:t>ier i Litwy.</w:t>
      </w:r>
    </w:p>
    <w:p w:rsidR="00F17D62" w:rsidRPr="00F12BFE" w:rsidRDefault="00F17D62" w:rsidP="00811136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811136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811136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811136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24" w:rsidRDefault="00F84924">
      <w:r>
        <w:separator/>
      </w:r>
    </w:p>
  </w:endnote>
  <w:endnote w:type="continuationSeparator" w:id="0">
    <w:p w:rsidR="00F84924" w:rsidRDefault="00F8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9pt;height:1.9pt" o:ole="" fillcolor="window">
          <v:imagedata r:id="rId1" o:title=""/>
        </v:shape>
        <o:OLEObject Type="Embed" ProgID="CorelDRAW.Graphic.11" ShapeID="_x0000_i1025" DrawAspect="Content" ObjectID="_1482917818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24" w:rsidRDefault="00F84924">
      <w:r>
        <w:separator/>
      </w:r>
    </w:p>
  </w:footnote>
  <w:footnote w:type="continuationSeparator" w:id="0">
    <w:p w:rsidR="00F84924" w:rsidRDefault="00F84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DE15CC">
      <w:rPr>
        <w:rFonts w:ascii="Tahoma" w:hAnsi="Tahoma" w:cs="Tahoma"/>
        <w:sz w:val="20"/>
        <w:szCs w:val="20"/>
      </w:rPr>
      <w:t>16</w:t>
    </w:r>
    <w:r w:rsidR="00F27961">
      <w:rPr>
        <w:rFonts w:ascii="Tahoma" w:hAnsi="Tahoma" w:cs="Tahoma"/>
        <w:sz w:val="20"/>
        <w:szCs w:val="20"/>
      </w:rPr>
      <w:t xml:space="preserve"> </w:t>
    </w:r>
    <w:r w:rsidR="00DE15CC">
      <w:rPr>
        <w:rFonts w:ascii="Tahoma" w:hAnsi="Tahoma" w:cs="Tahoma"/>
        <w:sz w:val="20"/>
        <w:szCs w:val="20"/>
      </w:rPr>
      <w:t>stycznia</w:t>
    </w:r>
    <w:r w:rsidR="0012581A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1D634E">
      <w:rPr>
        <w:rFonts w:ascii="Tahoma" w:hAnsi="Tahoma" w:cs="Tahoma"/>
        <w:sz w:val="20"/>
        <w:szCs w:val="20"/>
      </w:rPr>
      <w:t>4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7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6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4BC9"/>
    <w:rsid w:val="00005181"/>
    <w:rsid w:val="00007888"/>
    <w:rsid w:val="0001165A"/>
    <w:rsid w:val="000204B8"/>
    <w:rsid w:val="000248C6"/>
    <w:rsid w:val="00027368"/>
    <w:rsid w:val="0003317F"/>
    <w:rsid w:val="0003517B"/>
    <w:rsid w:val="00041F62"/>
    <w:rsid w:val="00046518"/>
    <w:rsid w:val="000466F4"/>
    <w:rsid w:val="0005127A"/>
    <w:rsid w:val="000551BF"/>
    <w:rsid w:val="000658E5"/>
    <w:rsid w:val="00072B6D"/>
    <w:rsid w:val="0008409B"/>
    <w:rsid w:val="000840A0"/>
    <w:rsid w:val="0008773F"/>
    <w:rsid w:val="000953D3"/>
    <w:rsid w:val="00095F69"/>
    <w:rsid w:val="000A3C48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1076DC"/>
    <w:rsid w:val="001079F3"/>
    <w:rsid w:val="00110343"/>
    <w:rsid w:val="00114D42"/>
    <w:rsid w:val="0011739D"/>
    <w:rsid w:val="0012581A"/>
    <w:rsid w:val="00126107"/>
    <w:rsid w:val="001425EB"/>
    <w:rsid w:val="00145254"/>
    <w:rsid w:val="00145CA0"/>
    <w:rsid w:val="00152061"/>
    <w:rsid w:val="00155B82"/>
    <w:rsid w:val="001642E3"/>
    <w:rsid w:val="00181F0D"/>
    <w:rsid w:val="00186199"/>
    <w:rsid w:val="0018657B"/>
    <w:rsid w:val="00186D3D"/>
    <w:rsid w:val="00190FBE"/>
    <w:rsid w:val="001A3FE1"/>
    <w:rsid w:val="001A7508"/>
    <w:rsid w:val="001C07C9"/>
    <w:rsid w:val="001C0FB7"/>
    <w:rsid w:val="001C136B"/>
    <w:rsid w:val="001D576A"/>
    <w:rsid w:val="001D634E"/>
    <w:rsid w:val="001E2145"/>
    <w:rsid w:val="00201CFE"/>
    <w:rsid w:val="0021337B"/>
    <w:rsid w:val="00214ED5"/>
    <w:rsid w:val="00220808"/>
    <w:rsid w:val="00231AA9"/>
    <w:rsid w:val="002416BB"/>
    <w:rsid w:val="00244278"/>
    <w:rsid w:val="00246BB6"/>
    <w:rsid w:val="00261332"/>
    <w:rsid w:val="002634B2"/>
    <w:rsid w:val="00263899"/>
    <w:rsid w:val="0026609D"/>
    <w:rsid w:val="00266B2A"/>
    <w:rsid w:val="0027053F"/>
    <w:rsid w:val="00271C61"/>
    <w:rsid w:val="002743BB"/>
    <w:rsid w:val="002746E6"/>
    <w:rsid w:val="00274DD1"/>
    <w:rsid w:val="002759B6"/>
    <w:rsid w:val="002773A5"/>
    <w:rsid w:val="00296AB8"/>
    <w:rsid w:val="002B7D21"/>
    <w:rsid w:val="002B7FCF"/>
    <w:rsid w:val="002D1318"/>
    <w:rsid w:val="002D6258"/>
    <w:rsid w:val="002E0546"/>
    <w:rsid w:val="002E2D3C"/>
    <w:rsid w:val="002F0324"/>
    <w:rsid w:val="002F4A11"/>
    <w:rsid w:val="003029FC"/>
    <w:rsid w:val="00302DD7"/>
    <w:rsid w:val="00314753"/>
    <w:rsid w:val="00314FB9"/>
    <w:rsid w:val="00332247"/>
    <w:rsid w:val="0033331D"/>
    <w:rsid w:val="00335D51"/>
    <w:rsid w:val="00336AD7"/>
    <w:rsid w:val="00337AC8"/>
    <w:rsid w:val="00342959"/>
    <w:rsid w:val="0034487C"/>
    <w:rsid w:val="00346986"/>
    <w:rsid w:val="00355A60"/>
    <w:rsid w:val="003752C3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C4B47"/>
    <w:rsid w:val="003C53AC"/>
    <w:rsid w:val="003C75EE"/>
    <w:rsid w:val="003D3552"/>
    <w:rsid w:val="003D7879"/>
    <w:rsid w:val="003E7379"/>
    <w:rsid w:val="003F1ADF"/>
    <w:rsid w:val="003F27AA"/>
    <w:rsid w:val="0040365E"/>
    <w:rsid w:val="004046C6"/>
    <w:rsid w:val="00407FD4"/>
    <w:rsid w:val="00414590"/>
    <w:rsid w:val="0041584F"/>
    <w:rsid w:val="00420245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56BFD"/>
    <w:rsid w:val="004613AA"/>
    <w:rsid w:val="004658D8"/>
    <w:rsid w:val="004705FA"/>
    <w:rsid w:val="00477783"/>
    <w:rsid w:val="00482E17"/>
    <w:rsid w:val="00484037"/>
    <w:rsid w:val="004B515F"/>
    <w:rsid w:val="004C4EA3"/>
    <w:rsid w:val="004D24B2"/>
    <w:rsid w:val="004D3658"/>
    <w:rsid w:val="004D7575"/>
    <w:rsid w:val="004E29D9"/>
    <w:rsid w:val="004E6242"/>
    <w:rsid w:val="004F6762"/>
    <w:rsid w:val="005067D8"/>
    <w:rsid w:val="00511E50"/>
    <w:rsid w:val="00514348"/>
    <w:rsid w:val="00514CDB"/>
    <w:rsid w:val="00520927"/>
    <w:rsid w:val="00522C99"/>
    <w:rsid w:val="00524455"/>
    <w:rsid w:val="0053512D"/>
    <w:rsid w:val="00540CE3"/>
    <w:rsid w:val="00543C1E"/>
    <w:rsid w:val="005444AC"/>
    <w:rsid w:val="00544E12"/>
    <w:rsid w:val="00551CD8"/>
    <w:rsid w:val="005644E3"/>
    <w:rsid w:val="00565BB8"/>
    <w:rsid w:val="00573494"/>
    <w:rsid w:val="0058380E"/>
    <w:rsid w:val="005A0B22"/>
    <w:rsid w:val="005A6B2C"/>
    <w:rsid w:val="005B1F7D"/>
    <w:rsid w:val="005C3721"/>
    <w:rsid w:val="005C6EA6"/>
    <w:rsid w:val="005D6428"/>
    <w:rsid w:val="005F4AA4"/>
    <w:rsid w:val="005F5C68"/>
    <w:rsid w:val="005F6DF5"/>
    <w:rsid w:val="00610E61"/>
    <w:rsid w:val="006140E3"/>
    <w:rsid w:val="00620286"/>
    <w:rsid w:val="00622765"/>
    <w:rsid w:val="00636FCE"/>
    <w:rsid w:val="00642915"/>
    <w:rsid w:val="00644F89"/>
    <w:rsid w:val="0064552B"/>
    <w:rsid w:val="00654424"/>
    <w:rsid w:val="00661DDC"/>
    <w:rsid w:val="00663C12"/>
    <w:rsid w:val="00681986"/>
    <w:rsid w:val="00686043"/>
    <w:rsid w:val="00686FDF"/>
    <w:rsid w:val="006927B6"/>
    <w:rsid w:val="006979C9"/>
    <w:rsid w:val="006A265E"/>
    <w:rsid w:val="006A6C4C"/>
    <w:rsid w:val="006B27DE"/>
    <w:rsid w:val="006B34D6"/>
    <w:rsid w:val="006B3B1A"/>
    <w:rsid w:val="006B43EE"/>
    <w:rsid w:val="006C5E4A"/>
    <w:rsid w:val="006C6336"/>
    <w:rsid w:val="006D4149"/>
    <w:rsid w:val="006E5997"/>
    <w:rsid w:val="00700B32"/>
    <w:rsid w:val="00701B5E"/>
    <w:rsid w:val="00706052"/>
    <w:rsid w:val="00710EB2"/>
    <w:rsid w:val="00717923"/>
    <w:rsid w:val="00717BC3"/>
    <w:rsid w:val="00725D63"/>
    <w:rsid w:val="00731780"/>
    <w:rsid w:val="0073405D"/>
    <w:rsid w:val="0073506A"/>
    <w:rsid w:val="007412E2"/>
    <w:rsid w:val="00746F84"/>
    <w:rsid w:val="00751CC4"/>
    <w:rsid w:val="007541C7"/>
    <w:rsid w:val="00770AF6"/>
    <w:rsid w:val="00771389"/>
    <w:rsid w:val="0078467B"/>
    <w:rsid w:val="0078548B"/>
    <w:rsid w:val="00794CDC"/>
    <w:rsid w:val="007959CD"/>
    <w:rsid w:val="007A31B4"/>
    <w:rsid w:val="007A4482"/>
    <w:rsid w:val="007A5B22"/>
    <w:rsid w:val="007B777F"/>
    <w:rsid w:val="007C48BA"/>
    <w:rsid w:val="007C4907"/>
    <w:rsid w:val="007C798E"/>
    <w:rsid w:val="007D24E4"/>
    <w:rsid w:val="007E0339"/>
    <w:rsid w:val="007E2223"/>
    <w:rsid w:val="0080138E"/>
    <w:rsid w:val="00803BCC"/>
    <w:rsid w:val="00811136"/>
    <w:rsid w:val="0081241A"/>
    <w:rsid w:val="008142F2"/>
    <w:rsid w:val="00817553"/>
    <w:rsid w:val="00820A6B"/>
    <w:rsid w:val="008420C1"/>
    <w:rsid w:val="00843FBC"/>
    <w:rsid w:val="00852E3A"/>
    <w:rsid w:val="008533AB"/>
    <w:rsid w:val="008660E8"/>
    <w:rsid w:val="00867480"/>
    <w:rsid w:val="008743C4"/>
    <w:rsid w:val="00880D22"/>
    <w:rsid w:val="008858D8"/>
    <w:rsid w:val="00893BC8"/>
    <w:rsid w:val="00894BA6"/>
    <w:rsid w:val="00896235"/>
    <w:rsid w:val="008A30CD"/>
    <w:rsid w:val="008A63DD"/>
    <w:rsid w:val="008A7081"/>
    <w:rsid w:val="008B2A96"/>
    <w:rsid w:val="008B46C2"/>
    <w:rsid w:val="008B56A5"/>
    <w:rsid w:val="008C3B80"/>
    <w:rsid w:val="008D7557"/>
    <w:rsid w:val="008F1234"/>
    <w:rsid w:val="008F5969"/>
    <w:rsid w:val="00902C2D"/>
    <w:rsid w:val="009033CE"/>
    <w:rsid w:val="00912B4C"/>
    <w:rsid w:val="0091604D"/>
    <w:rsid w:val="00921514"/>
    <w:rsid w:val="00930812"/>
    <w:rsid w:val="00932D73"/>
    <w:rsid w:val="00944605"/>
    <w:rsid w:val="00945742"/>
    <w:rsid w:val="00946D86"/>
    <w:rsid w:val="00947E8E"/>
    <w:rsid w:val="009573AA"/>
    <w:rsid w:val="00962FB0"/>
    <w:rsid w:val="009817A6"/>
    <w:rsid w:val="00986721"/>
    <w:rsid w:val="00986EFC"/>
    <w:rsid w:val="00990723"/>
    <w:rsid w:val="00991259"/>
    <w:rsid w:val="00992909"/>
    <w:rsid w:val="00992A2D"/>
    <w:rsid w:val="00996BFC"/>
    <w:rsid w:val="009A4DE9"/>
    <w:rsid w:val="009A63F8"/>
    <w:rsid w:val="009A6758"/>
    <w:rsid w:val="009D3441"/>
    <w:rsid w:val="009E366F"/>
    <w:rsid w:val="009F3C48"/>
    <w:rsid w:val="009F7CD7"/>
    <w:rsid w:val="00A006B5"/>
    <w:rsid w:val="00A0564E"/>
    <w:rsid w:val="00A12BCD"/>
    <w:rsid w:val="00A157CA"/>
    <w:rsid w:val="00A32298"/>
    <w:rsid w:val="00A46CAB"/>
    <w:rsid w:val="00A46D55"/>
    <w:rsid w:val="00A53D62"/>
    <w:rsid w:val="00A643A3"/>
    <w:rsid w:val="00A7738C"/>
    <w:rsid w:val="00A93C57"/>
    <w:rsid w:val="00A9605D"/>
    <w:rsid w:val="00AA15BF"/>
    <w:rsid w:val="00AA2D68"/>
    <w:rsid w:val="00AA766C"/>
    <w:rsid w:val="00AC7EBB"/>
    <w:rsid w:val="00AD067D"/>
    <w:rsid w:val="00AD181F"/>
    <w:rsid w:val="00AD58F3"/>
    <w:rsid w:val="00B07A2E"/>
    <w:rsid w:val="00B07C0B"/>
    <w:rsid w:val="00B118B4"/>
    <w:rsid w:val="00B1478E"/>
    <w:rsid w:val="00B2377C"/>
    <w:rsid w:val="00B31F1D"/>
    <w:rsid w:val="00B320B1"/>
    <w:rsid w:val="00B343CF"/>
    <w:rsid w:val="00B43297"/>
    <w:rsid w:val="00B44C8A"/>
    <w:rsid w:val="00B62DB5"/>
    <w:rsid w:val="00B83D0A"/>
    <w:rsid w:val="00B84AB4"/>
    <w:rsid w:val="00B84C6E"/>
    <w:rsid w:val="00BA0F01"/>
    <w:rsid w:val="00BB1548"/>
    <w:rsid w:val="00BB15CA"/>
    <w:rsid w:val="00BB4718"/>
    <w:rsid w:val="00BB6A40"/>
    <w:rsid w:val="00BC6306"/>
    <w:rsid w:val="00BD508E"/>
    <w:rsid w:val="00BD7248"/>
    <w:rsid w:val="00BE4B51"/>
    <w:rsid w:val="00BF5960"/>
    <w:rsid w:val="00BF7535"/>
    <w:rsid w:val="00C05773"/>
    <w:rsid w:val="00C071B8"/>
    <w:rsid w:val="00C16D8B"/>
    <w:rsid w:val="00C27A99"/>
    <w:rsid w:val="00C46FD1"/>
    <w:rsid w:val="00C50B62"/>
    <w:rsid w:val="00C52258"/>
    <w:rsid w:val="00C57CAF"/>
    <w:rsid w:val="00C85980"/>
    <w:rsid w:val="00CA1B09"/>
    <w:rsid w:val="00CA5FFC"/>
    <w:rsid w:val="00CA7F10"/>
    <w:rsid w:val="00CF3090"/>
    <w:rsid w:val="00CF5C11"/>
    <w:rsid w:val="00CF7F5A"/>
    <w:rsid w:val="00D10653"/>
    <w:rsid w:val="00D10C65"/>
    <w:rsid w:val="00D10DAD"/>
    <w:rsid w:val="00D14CA1"/>
    <w:rsid w:val="00D20FD2"/>
    <w:rsid w:val="00D23FF9"/>
    <w:rsid w:val="00D33046"/>
    <w:rsid w:val="00D40603"/>
    <w:rsid w:val="00D446EB"/>
    <w:rsid w:val="00D47AA8"/>
    <w:rsid w:val="00D50A36"/>
    <w:rsid w:val="00D53EDD"/>
    <w:rsid w:val="00D67873"/>
    <w:rsid w:val="00D90CE2"/>
    <w:rsid w:val="00D92A9E"/>
    <w:rsid w:val="00D943C2"/>
    <w:rsid w:val="00D962D1"/>
    <w:rsid w:val="00DA5810"/>
    <w:rsid w:val="00DB310D"/>
    <w:rsid w:val="00DB603E"/>
    <w:rsid w:val="00DC023A"/>
    <w:rsid w:val="00DC4048"/>
    <w:rsid w:val="00DC4E23"/>
    <w:rsid w:val="00DC5884"/>
    <w:rsid w:val="00DD1A1B"/>
    <w:rsid w:val="00DD56C1"/>
    <w:rsid w:val="00DD6985"/>
    <w:rsid w:val="00DE15CC"/>
    <w:rsid w:val="00DE6CAE"/>
    <w:rsid w:val="00DE6D98"/>
    <w:rsid w:val="00E04D24"/>
    <w:rsid w:val="00E063E9"/>
    <w:rsid w:val="00E14108"/>
    <w:rsid w:val="00E1497C"/>
    <w:rsid w:val="00E15496"/>
    <w:rsid w:val="00E163F5"/>
    <w:rsid w:val="00E17BFE"/>
    <w:rsid w:val="00E20ABE"/>
    <w:rsid w:val="00E25A44"/>
    <w:rsid w:val="00E36981"/>
    <w:rsid w:val="00E3754A"/>
    <w:rsid w:val="00E46A28"/>
    <w:rsid w:val="00E5760A"/>
    <w:rsid w:val="00E635F1"/>
    <w:rsid w:val="00E655E3"/>
    <w:rsid w:val="00E670F2"/>
    <w:rsid w:val="00E72135"/>
    <w:rsid w:val="00E73784"/>
    <w:rsid w:val="00E76251"/>
    <w:rsid w:val="00E77963"/>
    <w:rsid w:val="00E80DAD"/>
    <w:rsid w:val="00E96800"/>
    <w:rsid w:val="00EA45E8"/>
    <w:rsid w:val="00EA6FD5"/>
    <w:rsid w:val="00EB40B9"/>
    <w:rsid w:val="00EC2A64"/>
    <w:rsid w:val="00ED17B2"/>
    <w:rsid w:val="00EE082B"/>
    <w:rsid w:val="00EE12DB"/>
    <w:rsid w:val="00EE2183"/>
    <w:rsid w:val="00EE3C2E"/>
    <w:rsid w:val="00EF14D4"/>
    <w:rsid w:val="00EF1813"/>
    <w:rsid w:val="00F17D62"/>
    <w:rsid w:val="00F2389E"/>
    <w:rsid w:val="00F2693A"/>
    <w:rsid w:val="00F26E15"/>
    <w:rsid w:val="00F27961"/>
    <w:rsid w:val="00F35976"/>
    <w:rsid w:val="00F40BF1"/>
    <w:rsid w:val="00F4231E"/>
    <w:rsid w:val="00F44F3F"/>
    <w:rsid w:val="00F4559D"/>
    <w:rsid w:val="00F50EC2"/>
    <w:rsid w:val="00F61E70"/>
    <w:rsid w:val="00F6760A"/>
    <w:rsid w:val="00F72377"/>
    <w:rsid w:val="00F72E78"/>
    <w:rsid w:val="00F80CAA"/>
    <w:rsid w:val="00F84924"/>
    <w:rsid w:val="00F8752C"/>
    <w:rsid w:val="00F912F2"/>
    <w:rsid w:val="00F9133B"/>
    <w:rsid w:val="00F9425D"/>
    <w:rsid w:val="00F95233"/>
    <w:rsid w:val="00FA1C08"/>
    <w:rsid w:val="00FB03D4"/>
    <w:rsid w:val="00FB39A4"/>
    <w:rsid w:val="00FB5691"/>
    <w:rsid w:val="00FB64D0"/>
    <w:rsid w:val="00FB66DD"/>
    <w:rsid w:val="00FB6AEB"/>
    <w:rsid w:val="00FD38E7"/>
    <w:rsid w:val="00FE2056"/>
    <w:rsid w:val="00FF3E7D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apple-converted-space">
    <w:name w:val="apple-converted-space"/>
    <w:basedOn w:val="Domylnaczcionkaakapitu"/>
    <w:rsid w:val="007C7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uiPriority w:val="20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character" w:customStyle="1" w:styleId="apple-converted-space">
    <w:name w:val="apple-converted-space"/>
    <w:basedOn w:val="Domylnaczcionkaakapitu"/>
    <w:rsid w:val="007C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4067C-E5F2-486C-AF63-886EFAAE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PKP-Cargo S.A</Company>
  <LinksUpToDate>false</LinksUpToDate>
  <CharactersWithSpaces>6687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Wyciślik</dc:creator>
  <cp:lastModifiedBy>Nika Chełmińska</cp:lastModifiedBy>
  <cp:revision>2</cp:revision>
  <cp:lastPrinted>2014-11-17T15:44:00Z</cp:lastPrinted>
  <dcterms:created xsi:type="dcterms:W3CDTF">2015-01-16T11:50:00Z</dcterms:created>
  <dcterms:modified xsi:type="dcterms:W3CDTF">2015-01-16T11:50:00Z</dcterms:modified>
</cp:coreProperties>
</file>