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9E6774" w:rsidRPr="00C34367" w:rsidRDefault="00FD38E7" w:rsidP="00C34367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C34367" w:rsidRDefault="00C34367" w:rsidP="00C34367">
      <w:pPr>
        <w:spacing w:after="2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Bardzo dobry marzec dla PKP CARGO: udział rynkowy w górę, rosną przewozy intermodalne</w:t>
      </w:r>
    </w:p>
    <w:p w:rsidR="00C34367" w:rsidRDefault="00C34367" w:rsidP="00C34367">
      <w:pPr>
        <w:pStyle w:val="NormalnyWeb"/>
        <w:spacing w:after="240" w:afterAutospacing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Według danych Głównego Urzędu Statystycznego, po trzech miesiącach 2015 roku Grupa PKP CARGO miała 47,9 proc. udziału w polskim rynku towarowych przewozów kolejowych pod względem masy towarowej, o ponad 0,5 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p.p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. więcej niż rok wcześniej. W samym marcu udział PKP CARGO wyniósł 48,7 proc., o 1,7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p.p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. więcej niż w marcu ubiegłego roku. Dobre wyniki PKP CARGO zawdzięcza m.in. rosnącym przewozom węgla kamiennego.</w:t>
      </w:r>
    </w:p>
    <w:p w:rsidR="00C34367" w:rsidRDefault="00C34367" w:rsidP="00C34367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Dobry marzec dla Grupy PKP CARGO potwierdzają dane w ujęciu pracy przewozowej – w porównaniu do marca 2014 roku udział w rynku największego polskiego przewoźnika zwiększył się o prawie 0,8 </w:t>
      </w:r>
      <w:proofErr w:type="spellStart"/>
      <w:r>
        <w:rPr>
          <w:rFonts w:ascii="Tahoma" w:hAnsi="Tahoma" w:cs="Tahoma"/>
          <w:sz w:val="20"/>
          <w:szCs w:val="20"/>
        </w:rPr>
        <w:t>p.p</w:t>
      </w:r>
      <w:proofErr w:type="spellEnd"/>
      <w:r>
        <w:rPr>
          <w:rFonts w:ascii="Tahoma" w:hAnsi="Tahoma" w:cs="Tahoma"/>
          <w:sz w:val="20"/>
          <w:szCs w:val="20"/>
        </w:rPr>
        <w:t xml:space="preserve">. Narastająco po trzech miesiącach 2015 roku udział rynkowy Grupy PKP CARGO osiągnął poziom 56 proc., co jest wynikiem o 1,7 </w:t>
      </w:r>
      <w:proofErr w:type="spellStart"/>
      <w:r>
        <w:rPr>
          <w:rFonts w:ascii="Tahoma" w:hAnsi="Tahoma" w:cs="Tahoma"/>
          <w:sz w:val="20"/>
          <w:szCs w:val="20"/>
        </w:rPr>
        <w:t>p.p</w:t>
      </w:r>
      <w:proofErr w:type="spellEnd"/>
      <w:r>
        <w:rPr>
          <w:rFonts w:ascii="Tahoma" w:hAnsi="Tahoma" w:cs="Tahoma"/>
          <w:sz w:val="20"/>
          <w:szCs w:val="20"/>
        </w:rPr>
        <w:t>. słabszym, niż w ubiegłym roku. Przyczyną tej różnicy niższy niż u konkurencji wzrost średniej odległości przewozów realizowanych przez PKP CARGO w porównaniu do poprzedniego roku.</w:t>
      </w:r>
    </w:p>
    <w:p w:rsidR="00C34367" w:rsidRDefault="00C34367" w:rsidP="00C34367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i/>
          <w:iCs/>
          <w:sz w:val="20"/>
          <w:szCs w:val="20"/>
        </w:rPr>
        <w:t xml:space="preserve">Najnowsze dane GUS potwierdzają to, co zapowiadaliśmy – wzrostową dynamikę przewozów realizowanych przez Grupę PKP CARGO – </w:t>
      </w:r>
      <w:r>
        <w:rPr>
          <w:rFonts w:ascii="Tahoma" w:hAnsi="Tahoma" w:cs="Tahoma"/>
          <w:sz w:val="20"/>
          <w:szCs w:val="20"/>
        </w:rPr>
        <w:t xml:space="preserve">mówi Jacek Neska, członek zarządu PKP CARGO ds. handlowych. </w:t>
      </w:r>
      <w:r>
        <w:rPr>
          <w:rFonts w:ascii="Tahoma" w:hAnsi="Tahoma" w:cs="Tahoma"/>
          <w:i/>
          <w:iCs/>
          <w:sz w:val="20"/>
          <w:szCs w:val="20"/>
        </w:rPr>
        <w:t xml:space="preserve">– Najbardziej cieszy mnie, że przy mniejszym rynku niż w ubiegłym roku potrafiliśmy zwiększyć w ujęciu rocznym przewiezioną masę. To potwierdza naszą pozycję rynkową i zaufanie, jakim obdarzają nas klienci </w:t>
      </w:r>
      <w:r>
        <w:rPr>
          <w:rFonts w:ascii="Tahoma" w:hAnsi="Tahoma" w:cs="Tahoma"/>
          <w:sz w:val="20"/>
          <w:szCs w:val="20"/>
        </w:rPr>
        <w:t>– dodaje Jacek Neska.</w:t>
      </w:r>
    </w:p>
    <w:p w:rsidR="00C34367" w:rsidRDefault="00C34367" w:rsidP="00C34367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marcu 2015 roku Grupa PKP CARGO przewiozła 9,13 mln ton towarów, o 2,4 proc. więcej niż rok wcześniej. W tym czasie łączna masa towarowa przetransportowana koleją w Polsce wyniosła 18,76 mln ton, o 1,1 proc. mniej niż w marcu 2014 roku. Łączna masa przewieziona przez pozostałych operatorów w ujęciu rocznym zmniejszyła się o 4,2 proc.</w:t>
      </w:r>
    </w:p>
    <w:p w:rsidR="00C34367" w:rsidRDefault="00C34367" w:rsidP="00C34367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podziale na grupy towarowe, w marcu szczególnie udane dla PKP CARGO były przewozy rud i pirytów oraz kontenerów. Te pierwsze urosły w porównaniu do ubiegłego roku o blisko 50 proc., a w przewozach intermodalnych Grupa PKP CARGO zanotowała dwucyfrowy wzrost </w:t>
      </w:r>
      <w:proofErr w:type="spellStart"/>
      <w:r>
        <w:rPr>
          <w:rFonts w:ascii="Tahoma" w:hAnsi="Tahoma" w:cs="Tahoma"/>
          <w:sz w:val="20"/>
          <w:szCs w:val="20"/>
        </w:rPr>
        <w:t>r</w:t>
      </w:r>
      <w:proofErr w:type="spellEnd"/>
      <w:r>
        <w:rPr>
          <w:rFonts w:ascii="Tahoma" w:hAnsi="Tahoma" w:cs="Tahoma"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</w:rPr>
        <w:t>r</w:t>
      </w:r>
      <w:proofErr w:type="spellEnd"/>
      <w:r>
        <w:rPr>
          <w:rFonts w:ascii="Tahoma" w:hAnsi="Tahoma" w:cs="Tahoma"/>
          <w:sz w:val="20"/>
          <w:szCs w:val="20"/>
        </w:rPr>
        <w:t>, o ponad 16 proc. w ujęciu masy. W porównaniu do poprzedniego roku w marcu urosły także przewozy m.in. węgla kamiennego i artykułów chemicznych.</w:t>
      </w:r>
    </w:p>
    <w:p w:rsidR="00F04BCC" w:rsidRPr="00C34367" w:rsidRDefault="00C34367" w:rsidP="00C34367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PKP CARGO jest największym towarowym przewoźnikiem kolejowym w Polsce, z udziałem w rynku przekraczającym 47 proc. w ujęciu masy i 57 proc. w ujęciu pracy przewozowej (2014).</w:t>
      </w:r>
    </w:p>
    <w:p w:rsidR="00FD38E7" w:rsidRPr="00945545" w:rsidRDefault="00407FD4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9E6774">
      <w:pPr>
        <w:pStyle w:val="Tekstprzypisudolnego"/>
        <w:tabs>
          <w:tab w:val="left" w:pos="3844"/>
        </w:tabs>
        <w:spacing w:line="240" w:lineRule="auto"/>
        <w:rPr>
          <w:rFonts w:ascii="Tahoma" w:eastAsia="Calibri" w:hAnsi="Tahoma" w:cs="Tahoma"/>
          <w:b/>
          <w:lang w:eastAsia="en-US"/>
        </w:rPr>
      </w:pPr>
      <w:r w:rsidRPr="00945545">
        <w:rPr>
          <w:rFonts w:ascii="Tahoma" w:eastAsia="Calibri" w:hAnsi="Tahoma" w:cs="Tahoma"/>
          <w:b/>
          <w:lang w:eastAsia="en-US"/>
        </w:rPr>
        <w:t>Mirosław Kuk</w:t>
      </w:r>
      <w:r w:rsidR="009E6774">
        <w:rPr>
          <w:rFonts w:ascii="Tahoma" w:eastAsia="Calibri" w:hAnsi="Tahoma" w:cs="Tahoma"/>
          <w:b/>
          <w:lang w:eastAsia="en-US"/>
        </w:rPr>
        <w:tab/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Rzecznik P</w:t>
      </w:r>
      <w:r w:rsidRPr="00945545">
        <w:rPr>
          <w:rFonts w:ascii="Tahoma" w:eastAsia="Calibri" w:hAnsi="Tahoma" w:cs="Tahoma"/>
          <w:lang w:eastAsia="en-US"/>
        </w:rPr>
        <w:t>rasowy PKP CARGO</w:t>
      </w:r>
      <w:r>
        <w:rPr>
          <w:rFonts w:ascii="Tahoma" w:eastAsia="Calibri" w:hAnsi="Tahoma" w:cs="Tahoma"/>
          <w:lang w:eastAsia="en-US"/>
        </w:rPr>
        <w:t xml:space="preserve"> S.A.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 w:rsidRPr="00945545">
        <w:rPr>
          <w:rFonts w:ascii="Tahoma" w:eastAsia="Calibri" w:hAnsi="Tahoma" w:cs="Tahoma"/>
          <w:lang w:eastAsia="en-US"/>
        </w:rPr>
        <w:t>(+48) 783 91 51 34</w:t>
      </w:r>
    </w:p>
    <w:p w:rsidR="00FD38E7" w:rsidRPr="00945545" w:rsidRDefault="00756ECB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hyperlink r:id="rId8" w:history="1">
        <w:r w:rsidR="00FD38E7" w:rsidRPr="00945545">
          <w:rPr>
            <w:rStyle w:val="Hipercze"/>
            <w:rFonts w:ascii="Tahoma" w:eastAsia="Calibri" w:hAnsi="Tahoma" w:cs="Tahoma"/>
            <w:lang w:eastAsia="en-US"/>
          </w:rPr>
          <w:t>m.kuk@pkp-cargo.eu</w:t>
        </w:r>
      </w:hyperlink>
    </w:p>
    <w:p w:rsidR="00FD38E7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210346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W zakresie usług logistycznych wykorzystuje transport lądowy (kolejowy i samochodowy) oraz morski (promowy). Posiada największą flotę kolejowego taboru towarowego w Polsce. Dziennie przewoźnik uruchamia średnio tysiąc pociągów i obsługuje kilka tysięcy klientów. Świadczy samodzielne przewozy towarowe na terenie Słowacji, Czech, Niemiec, Austrii, Belgii, Holandii i Węgier oraz Litwy.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lastRenderedPageBreak/>
        <w:t xml:space="preserve">W skład Grupy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210346">
        <w:rPr>
          <w:rFonts w:ascii="Tahoma" w:hAnsi="Tahoma" w:cs="Tahoma"/>
          <w:sz w:val="16"/>
          <w:szCs w:val="16"/>
        </w:rPr>
        <w:t>Cargosped</w:t>
      </w:r>
      <w:proofErr w:type="spellEnd"/>
      <w:r w:rsidRPr="00210346">
        <w:rPr>
          <w:rFonts w:ascii="Tahoma" w:hAnsi="Tahoma" w:cs="Tahoma"/>
          <w:sz w:val="16"/>
          <w:szCs w:val="16"/>
        </w:rPr>
        <w:t xml:space="preserve"> (odpowiedzialna za przewozy intermodalne),</w:t>
      </w:r>
      <w:r w:rsidRPr="00210346">
        <w:rPr>
          <w:rFonts w:ascii="Tahoma" w:hAnsi="Tahoma" w:cs="Tahoma"/>
          <w:sz w:val="16"/>
          <w:szCs w:val="16"/>
        </w:rPr>
        <w:br/>
        <w:t>PS Trade Trans (krajowa i międzynarodowa spedycja kolejowa) oraz PKP CARGOTABOR (jedna z największych spółek taborowych na świecie).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2014 roku 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osiągnęła 4,257 mld zł przychodów i 276 mln zł zysku netto, przewożąc 111 mln ton ładunków.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30 października 2013 roku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zadebiutowało na Giełdzie Papierów Wartościowych w Warszawie, stając się pierwszym kolejowym przewoźnikiem towarowym w UE notowanym na giełdzie. Wartość oferty publicznej, w której PKP S.A. sprzedała niemal 50 procent akcji </w:t>
      </w:r>
      <w:r w:rsidRPr="00210346">
        <w:rPr>
          <w:rFonts w:ascii="Tahoma" w:hAnsi="Tahoma" w:cs="Tahoma"/>
          <w:bCs/>
          <w:sz w:val="16"/>
          <w:szCs w:val="16"/>
        </w:rPr>
        <w:t xml:space="preserve">PKP CARGO, </w:t>
      </w:r>
      <w:r w:rsidRPr="00210346">
        <w:rPr>
          <w:rFonts w:ascii="Tahoma" w:hAnsi="Tahoma" w:cs="Tahoma"/>
          <w:sz w:val="16"/>
          <w:szCs w:val="16"/>
        </w:rPr>
        <w:t>wyniosła 1,42 mld zł. Spółka obecnie wchodzi w skład indeksu mWIG40. Jej głównym akcjonariuszem pozostaje PKP S.A.</w:t>
      </w:r>
    </w:p>
    <w:p w:rsidR="00FD38E7" w:rsidRPr="0001165A" w:rsidRDefault="00321384" w:rsidP="00321384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sectPr w:rsidR="00FD38E7" w:rsidRPr="0001165A" w:rsidSect="00336AD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FA3" w:rsidRDefault="00CB7FA3">
      <w:r>
        <w:separator/>
      </w:r>
    </w:p>
  </w:endnote>
  <w:endnote w:type="continuationSeparator" w:id="0">
    <w:p w:rsidR="00CB7FA3" w:rsidRDefault="00CB7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 w:rsidRPr="00520624"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9pt;height:1.75pt" o:ole="" fillcolor="window">
          <v:imagedata r:id="rId1" o:title=""/>
        </v:shape>
        <o:OLEObject Type="Embed" ProgID="CorelDRAW.Graphic.11" ShapeID="_x0000_i1025" DrawAspect="Content" ObjectID="_1491679850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756ECB" w:rsidRPr="00756EC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1.35pt;margin-top:5.55pt;width:470.55pt;height:0;z-index:25165875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<v:shadow color="#243f60 [1604]" opacity=".5" offset="1pt"/>
        </v:shape>
      </w:pic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22" w:rsidRDefault="00756ECB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 w:rsidRPr="00756EC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margin-left:1.35pt;margin-top:5.55pt;width:470.55pt;height:0;z-index:2516577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<v:shadow color="#243f60 [1604]" opacity=".5" offset="1pt"/>
        </v:shape>
      </w:pic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FA3" w:rsidRDefault="00CB7FA3">
      <w:r>
        <w:separator/>
      </w:r>
    </w:p>
  </w:footnote>
  <w:footnote w:type="continuationSeparator" w:id="0">
    <w:p w:rsidR="00CB7FA3" w:rsidRDefault="00CB7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C34367">
      <w:rPr>
        <w:rFonts w:ascii="Tahoma" w:hAnsi="Tahoma" w:cs="Tahoma"/>
        <w:sz w:val="20"/>
        <w:szCs w:val="20"/>
      </w:rPr>
      <w:t>28</w:t>
    </w:r>
    <w:r w:rsidR="0012581A" w:rsidRPr="00EB13FD">
      <w:rPr>
        <w:rFonts w:ascii="Tahoma" w:hAnsi="Tahoma" w:cs="Tahoma"/>
        <w:sz w:val="20"/>
        <w:szCs w:val="20"/>
      </w:rPr>
      <w:t xml:space="preserve"> </w:t>
    </w:r>
    <w:r w:rsidR="003D513D">
      <w:rPr>
        <w:rFonts w:ascii="Tahoma" w:hAnsi="Tahoma" w:cs="Tahoma"/>
        <w:sz w:val="20"/>
        <w:szCs w:val="20"/>
      </w:rPr>
      <w:t>kwietnia</w:t>
    </w:r>
    <w:r w:rsidR="0012581A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D5E7B58"/>
    <w:multiLevelType w:val="hybridMultilevel"/>
    <w:tmpl w:val="5A2E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19660540"/>
    <w:multiLevelType w:val="hybridMultilevel"/>
    <w:tmpl w:val="80A2556A"/>
    <w:lvl w:ilvl="0" w:tplc="20D0345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DFC3535"/>
    <w:multiLevelType w:val="hybridMultilevel"/>
    <w:tmpl w:val="E744C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0"/>
  </w:num>
  <w:num w:numId="14">
    <w:abstractNumId w:val="24"/>
  </w:num>
  <w:num w:numId="15">
    <w:abstractNumId w:val="30"/>
  </w:num>
  <w:num w:numId="16">
    <w:abstractNumId w:val="38"/>
  </w:num>
  <w:num w:numId="17">
    <w:abstractNumId w:val="20"/>
  </w:num>
  <w:num w:numId="18">
    <w:abstractNumId w:val="34"/>
  </w:num>
  <w:num w:numId="19">
    <w:abstractNumId w:val="13"/>
  </w:num>
  <w:num w:numId="20">
    <w:abstractNumId w:val="18"/>
  </w:num>
  <w:num w:numId="21">
    <w:abstractNumId w:val="31"/>
  </w:num>
  <w:num w:numId="22">
    <w:abstractNumId w:val="36"/>
  </w:num>
  <w:num w:numId="23">
    <w:abstractNumId w:val="19"/>
  </w:num>
  <w:num w:numId="24">
    <w:abstractNumId w:val="27"/>
  </w:num>
  <w:num w:numId="25">
    <w:abstractNumId w:val="35"/>
  </w:num>
  <w:num w:numId="26">
    <w:abstractNumId w:val="28"/>
  </w:num>
  <w:num w:numId="27">
    <w:abstractNumId w:val="26"/>
  </w:num>
  <w:num w:numId="28">
    <w:abstractNumId w:val="33"/>
  </w:num>
  <w:num w:numId="29">
    <w:abstractNumId w:val="21"/>
  </w:num>
  <w:num w:numId="30">
    <w:abstractNumId w:val="32"/>
  </w:num>
  <w:num w:numId="31">
    <w:abstractNumId w:val="17"/>
  </w:num>
  <w:num w:numId="32">
    <w:abstractNumId w:val="39"/>
  </w:num>
  <w:num w:numId="33">
    <w:abstractNumId w:val="29"/>
  </w:num>
  <w:num w:numId="34">
    <w:abstractNumId w:val="23"/>
  </w:num>
  <w:num w:numId="35">
    <w:abstractNumId w:val="22"/>
  </w:num>
  <w:num w:numId="36">
    <w:abstractNumId w:val="10"/>
  </w:num>
  <w:num w:numId="37">
    <w:abstractNumId w:val="14"/>
  </w:num>
  <w:num w:numId="38">
    <w:abstractNumId w:val="16"/>
  </w:num>
  <w:num w:numId="39">
    <w:abstractNumId w:val="37"/>
  </w:num>
  <w:num w:numId="40">
    <w:abstractNumId w:val="12"/>
  </w:num>
  <w:num w:numId="4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Windows Live" w15:userId="7ca21c31fb3e52a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_x0000_s4098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51CD8"/>
    <w:rsid w:val="00003A69"/>
    <w:rsid w:val="00005181"/>
    <w:rsid w:val="00007888"/>
    <w:rsid w:val="0001165A"/>
    <w:rsid w:val="000204B8"/>
    <w:rsid w:val="00027368"/>
    <w:rsid w:val="0003317F"/>
    <w:rsid w:val="0003517B"/>
    <w:rsid w:val="00040141"/>
    <w:rsid w:val="00041F62"/>
    <w:rsid w:val="000551BF"/>
    <w:rsid w:val="0008409B"/>
    <w:rsid w:val="000953D3"/>
    <w:rsid w:val="00095F69"/>
    <w:rsid w:val="000A280D"/>
    <w:rsid w:val="000A3C48"/>
    <w:rsid w:val="000C29A1"/>
    <w:rsid w:val="000C7C28"/>
    <w:rsid w:val="000D1024"/>
    <w:rsid w:val="000D7834"/>
    <w:rsid w:val="000E195F"/>
    <w:rsid w:val="000E5595"/>
    <w:rsid w:val="000E67A7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425EB"/>
    <w:rsid w:val="00145CA0"/>
    <w:rsid w:val="00152061"/>
    <w:rsid w:val="00155B82"/>
    <w:rsid w:val="001642E3"/>
    <w:rsid w:val="00173356"/>
    <w:rsid w:val="00177977"/>
    <w:rsid w:val="00181F0D"/>
    <w:rsid w:val="00186D3D"/>
    <w:rsid w:val="00190FBE"/>
    <w:rsid w:val="001A3FE1"/>
    <w:rsid w:val="001B7A7B"/>
    <w:rsid w:val="001C07C9"/>
    <w:rsid w:val="001C09C8"/>
    <w:rsid w:val="001C0FB7"/>
    <w:rsid w:val="001C136B"/>
    <w:rsid w:val="001C40BC"/>
    <w:rsid w:val="001D576A"/>
    <w:rsid w:val="001D634E"/>
    <w:rsid w:val="001E2145"/>
    <w:rsid w:val="00201CFE"/>
    <w:rsid w:val="00201D5C"/>
    <w:rsid w:val="0021337B"/>
    <w:rsid w:val="00214ED5"/>
    <w:rsid w:val="00220808"/>
    <w:rsid w:val="00231AA9"/>
    <w:rsid w:val="00244278"/>
    <w:rsid w:val="00246BB6"/>
    <w:rsid w:val="00253D6C"/>
    <w:rsid w:val="00261332"/>
    <w:rsid w:val="002634B2"/>
    <w:rsid w:val="00263899"/>
    <w:rsid w:val="0026609D"/>
    <w:rsid w:val="0027053F"/>
    <w:rsid w:val="00271C61"/>
    <w:rsid w:val="002730C9"/>
    <w:rsid w:val="002743BB"/>
    <w:rsid w:val="002746E6"/>
    <w:rsid w:val="00274DD1"/>
    <w:rsid w:val="002773A5"/>
    <w:rsid w:val="00295D22"/>
    <w:rsid w:val="002B7D21"/>
    <w:rsid w:val="002B7FCF"/>
    <w:rsid w:val="002D0177"/>
    <w:rsid w:val="002D1318"/>
    <w:rsid w:val="002E0546"/>
    <w:rsid w:val="002E2D3C"/>
    <w:rsid w:val="002F4A11"/>
    <w:rsid w:val="003029FC"/>
    <w:rsid w:val="00302DD7"/>
    <w:rsid w:val="0030639D"/>
    <w:rsid w:val="00314FB9"/>
    <w:rsid w:val="00321384"/>
    <w:rsid w:val="0033331D"/>
    <w:rsid w:val="00335D51"/>
    <w:rsid w:val="00336AD7"/>
    <w:rsid w:val="00337AC8"/>
    <w:rsid w:val="00340ED0"/>
    <w:rsid w:val="00342959"/>
    <w:rsid w:val="00346986"/>
    <w:rsid w:val="00355A60"/>
    <w:rsid w:val="003752C3"/>
    <w:rsid w:val="00387A89"/>
    <w:rsid w:val="0039311E"/>
    <w:rsid w:val="00393A1D"/>
    <w:rsid w:val="00394806"/>
    <w:rsid w:val="00394F5E"/>
    <w:rsid w:val="003A0941"/>
    <w:rsid w:val="003A2BAD"/>
    <w:rsid w:val="003B2DF7"/>
    <w:rsid w:val="003B4DBF"/>
    <w:rsid w:val="003B52DD"/>
    <w:rsid w:val="003B71B6"/>
    <w:rsid w:val="003C4B47"/>
    <w:rsid w:val="003D02BB"/>
    <w:rsid w:val="003D513D"/>
    <w:rsid w:val="003D7879"/>
    <w:rsid w:val="003E7379"/>
    <w:rsid w:val="003F27AA"/>
    <w:rsid w:val="004024DF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5434F"/>
    <w:rsid w:val="0045656A"/>
    <w:rsid w:val="004613AA"/>
    <w:rsid w:val="00463FE2"/>
    <w:rsid w:val="004658D8"/>
    <w:rsid w:val="00477783"/>
    <w:rsid w:val="00482E17"/>
    <w:rsid w:val="00484037"/>
    <w:rsid w:val="004B515F"/>
    <w:rsid w:val="004C4EA3"/>
    <w:rsid w:val="004C6143"/>
    <w:rsid w:val="004D3658"/>
    <w:rsid w:val="004D7575"/>
    <w:rsid w:val="004E196F"/>
    <w:rsid w:val="004E5300"/>
    <w:rsid w:val="004E6242"/>
    <w:rsid w:val="004E7B3F"/>
    <w:rsid w:val="00511E50"/>
    <w:rsid w:val="00512E44"/>
    <w:rsid w:val="00514348"/>
    <w:rsid w:val="00520624"/>
    <w:rsid w:val="00522C99"/>
    <w:rsid w:val="00524455"/>
    <w:rsid w:val="0053512D"/>
    <w:rsid w:val="00540CE3"/>
    <w:rsid w:val="00543C1E"/>
    <w:rsid w:val="00546B53"/>
    <w:rsid w:val="00551CD8"/>
    <w:rsid w:val="005644E3"/>
    <w:rsid w:val="00565BB8"/>
    <w:rsid w:val="005747F6"/>
    <w:rsid w:val="0058380E"/>
    <w:rsid w:val="00595E64"/>
    <w:rsid w:val="005C3721"/>
    <w:rsid w:val="005C6EA6"/>
    <w:rsid w:val="005D6428"/>
    <w:rsid w:val="005F4AA4"/>
    <w:rsid w:val="005F5C68"/>
    <w:rsid w:val="005F6DF5"/>
    <w:rsid w:val="00603093"/>
    <w:rsid w:val="00610E61"/>
    <w:rsid w:val="006140E3"/>
    <w:rsid w:val="00620286"/>
    <w:rsid w:val="00622765"/>
    <w:rsid w:val="00636FCE"/>
    <w:rsid w:val="00642915"/>
    <w:rsid w:val="00644F89"/>
    <w:rsid w:val="00654424"/>
    <w:rsid w:val="00661DDC"/>
    <w:rsid w:val="00663C12"/>
    <w:rsid w:val="00681986"/>
    <w:rsid w:val="00686043"/>
    <w:rsid w:val="00686E73"/>
    <w:rsid w:val="00686FDF"/>
    <w:rsid w:val="006979C9"/>
    <w:rsid w:val="006A265E"/>
    <w:rsid w:val="006B27DE"/>
    <w:rsid w:val="006B3B1A"/>
    <w:rsid w:val="006B43EE"/>
    <w:rsid w:val="006C5E4A"/>
    <w:rsid w:val="006C6336"/>
    <w:rsid w:val="006D0A4C"/>
    <w:rsid w:val="006D4149"/>
    <w:rsid w:val="006E2161"/>
    <w:rsid w:val="006E5997"/>
    <w:rsid w:val="00700B32"/>
    <w:rsid w:val="00701B5E"/>
    <w:rsid w:val="007067B7"/>
    <w:rsid w:val="00710EB2"/>
    <w:rsid w:val="00717BC3"/>
    <w:rsid w:val="0073405D"/>
    <w:rsid w:val="0073506A"/>
    <w:rsid w:val="007412E2"/>
    <w:rsid w:val="00746F84"/>
    <w:rsid w:val="00751CC4"/>
    <w:rsid w:val="007541C7"/>
    <w:rsid w:val="00756ECB"/>
    <w:rsid w:val="00770AF6"/>
    <w:rsid w:val="00771389"/>
    <w:rsid w:val="0078548B"/>
    <w:rsid w:val="00794CDC"/>
    <w:rsid w:val="007959CD"/>
    <w:rsid w:val="007A31B4"/>
    <w:rsid w:val="007A5B22"/>
    <w:rsid w:val="007B777F"/>
    <w:rsid w:val="007C48BA"/>
    <w:rsid w:val="007D24E4"/>
    <w:rsid w:val="007E0339"/>
    <w:rsid w:val="007E2223"/>
    <w:rsid w:val="0080138E"/>
    <w:rsid w:val="00803BCC"/>
    <w:rsid w:val="008142F2"/>
    <w:rsid w:val="00817553"/>
    <w:rsid w:val="00820A6B"/>
    <w:rsid w:val="008420C1"/>
    <w:rsid w:val="00851553"/>
    <w:rsid w:val="00852E3A"/>
    <w:rsid w:val="008533AB"/>
    <w:rsid w:val="00855F8E"/>
    <w:rsid w:val="00867480"/>
    <w:rsid w:val="008743C4"/>
    <w:rsid w:val="00884F2D"/>
    <w:rsid w:val="008858D8"/>
    <w:rsid w:val="00893BC8"/>
    <w:rsid w:val="00894BA6"/>
    <w:rsid w:val="00896235"/>
    <w:rsid w:val="008A63DD"/>
    <w:rsid w:val="008A7081"/>
    <w:rsid w:val="008B46C2"/>
    <w:rsid w:val="008C3B80"/>
    <w:rsid w:val="008D7557"/>
    <w:rsid w:val="008F11A8"/>
    <w:rsid w:val="008F1234"/>
    <w:rsid w:val="00902C2D"/>
    <w:rsid w:val="009033CE"/>
    <w:rsid w:val="0091604D"/>
    <w:rsid w:val="00921514"/>
    <w:rsid w:val="00930812"/>
    <w:rsid w:val="00932D73"/>
    <w:rsid w:val="00934CB1"/>
    <w:rsid w:val="00944605"/>
    <w:rsid w:val="00946D86"/>
    <w:rsid w:val="009573AA"/>
    <w:rsid w:val="00962FB0"/>
    <w:rsid w:val="009817A6"/>
    <w:rsid w:val="00986721"/>
    <w:rsid w:val="00986EFC"/>
    <w:rsid w:val="00990723"/>
    <w:rsid w:val="00991259"/>
    <w:rsid w:val="00996BFC"/>
    <w:rsid w:val="009A3468"/>
    <w:rsid w:val="009A4DE9"/>
    <w:rsid w:val="009C289E"/>
    <w:rsid w:val="009C652E"/>
    <w:rsid w:val="009D3441"/>
    <w:rsid w:val="009E366F"/>
    <w:rsid w:val="009E6774"/>
    <w:rsid w:val="009F3C48"/>
    <w:rsid w:val="009F7CD7"/>
    <w:rsid w:val="00A006B5"/>
    <w:rsid w:val="00A0564E"/>
    <w:rsid w:val="00A10187"/>
    <w:rsid w:val="00A12BCD"/>
    <w:rsid w:val="00A13E34"/>
    <w:rsid w:val="00A157CA"/>
    <w:rsid w:val="00A32298"/>
    <w:rsid w:val="00A37661"/>
    <w:rsid w:val="00A46CAB"/>
    <w:rsid w:val="00A53D62"/>
    <w:rsid w:val="00A643A3"/>
    <w:rsid w:val="00A7738C"/>
    <w:rsid w:val="00A9605D"/>
    <w:rsid w:val="00AA15BF"/>
    <w:rsid w:val="00AA2D68"/>
    <w:rsid w:val="00AA766C"/>
    <w:rsid w:val="00AC684D"/>
    <w:rsid w:val="00AD067D"/>
    <w:rsid w:val="00AD181F"/>
    <w:rsid w:val="00AD58F3"/>
    <w:rsid w:val="00B05A0A"/>
    <w:rsid w:val="00B07C0B"/>
    <w:rsid w:val="00B118B4"/>
    <w:rsid w:val="00B12E35"/>
    <w:rsid w:val="00B1478E"/>
    <w:rsid w:val="00B320B1"/>
    <w:rsid w:val="00B343CF"/>
    <w:rsid w:val="00B43297"/>
    <w:rsid w:val="00B62DB5"/>
    <w:rsid w:val="00B83D0A"/>
    <w:rsid w:val="00B84C6E"/>
    <w:rsid w:val="00BA0F01"/>
    <w:rsid w:val="00BB004C"/>
    <w:rsid w:val="00BB1548"/>
    <w:rsid w:val="00BB15CA"/>
    <w:rsid w:val="00BB7F5C"/>
    <w:rsid w:val="00BD508E"/>
    <w:rsid w:val="00BD7248"/>
    <w:rsid w:val="00BF5960"/>
    <w:rsid w:val="00C05773"/>
    <w:rsid w:val="00C071B8"/>
    <w:rsid w:val="00C16D8B"/>
    <w:rsid w:val="00C27A99"/>
    <w:rsid w:val="00C27E68"/>
    <w:rsid w:val="00C34367"/>
    <w:rsid w:val="00C3499C"/>
    <w:rsid w:val="00C50B62"/>
    <w:rsid w:val="00C52258"/>
    <w:rsid w:val="00C57CAF"/>
    <w:rsid w:val="00C8796F"/>
    <w:rsid w:val="00CA1B09"/>
    <w:rsid w:val="00CA5FFC"/>
    <w:rsid w:val="00CA7F10"/>
    <w:rsid w:val="00CB7FA3"/>
    <w:rsid w:val="00CC3BDF"/>
    <w:rsid w:val="00CF3090"/>
    <w:rsid w:val="00CF5C11"/>
    <w:rsid w:val="00CF7F5A"/>
    <w:rsid w:val="00D10653"/>
    <w:rsid w:val="00D13325"/>
    <w:rsid w:val="00D14CA1"/>
    <w:rsid w:val="00D20FD2"/>
    <w:rsid w:val="00D23FF9"/>
    <w:rsid w:val="00D30099"/>
    <w:rsid w:val="00D33046"/>
    <w:rsid w:val="00D40603"/>
    <w:rsid w:val="00D43E01"/>
    <w:rsid w:val="00D446EB"/>
    <w:rsid w:val="00D44DD3"/>
    <w:rsid w:val="00D47AA8"/>
    <w:rsid w:val="00D50A36"/>
    <w:rsid w:val="00D53274"/>
    <w:rsid w:val="00D53EDD"/>
    <w:rsid w:val="00D5512F"/>
    <w:rsid w:val="00D962D1"/>
    <w:rsid w:val="00DB310D"/>
    <w:rsid w:val="00DB40B3"/>
    <w:rsid w:val="00DB603E"/>
    <w:rsid w:val="00DC023A"/>
    <w:rsid w:val="00DC4E23"/>
    <w:rsid w:val="00DC5884"/>
    <w:rsid w:val="00DD09F6"/>
    <w:rsid w:val="00DD56C1"/>
    <w:rsid w:val="00DD6985"/>
    <w:rsid w:val="00DE6CAE"/>
    <w:rsid w:val="00DE6D98"/>
    <w:rsid w:val="00E04D24"/>
    <w:rsid w:val="00E12522"/>
    <w:rsid w:val="00E14108"/>
    <w:rsid w:val="00E15496"/>
    <w:rsid w:val="00E163F5"/>
    <w:rsid w:val="00E17BFE"/>
    <w:rsid w:val="00E20ABE"/>
    <w:rsid w:val="00E25A44"/>
    <w:rsid w:val="00E4686D"/>
    <w:rsid w:val="00E46A28"/>
    <w:rsid w:val="00E56D99"/>
    <w:rsid w:val="00E5760A"/>
    <w:rsid w:val="00E670F2"/>
    <w:rsid w:val="00E73784"/>
    <w:rsid w:val="00E755D5"/>
    <w:rsid w:val="00E77963"/>
    <w:rsid w:val="00E96800"/>
    <w:rsid w:val="00EA45E8"/>
    <w:rsid w:val="00EA6FD5"/>
    <w:rsid w:val="00EB13FD"/>
    <w:rsid w:val="00EB40B9"/>
    <w:rsid w:val="00EC3A6C"/>
    <w:rsid w:val="00ED17B2"/>
    <w:rsid w:val="00EE082B"/>
    <w:rsid w:val="00EE12DB"/>
    <w:rsid w:val="00EE2183"/>
    <w:rsid w:val="00EE3C2E"/>
    <w:rsid w:val="00EF14D4"/>
    <w:rsid w:val="00EF245C"/>
    <w:rsid w:val="00F04BCC"/>
    <w:rsid w:val="00F17D62"/>
    <w:rsid w:val="00F2389E"/>
    <w:rsid w:val="00F2693A"/>
    <w:rsid w:val="00F26E15"/>
    <w:rsid w:val="00F34A81"/>
    <w:rsid w:val="00F35976"/>
    <w:rsid w:val="00F40BF1"/>
    <w:rsid w:val="00F4231E"/>
    <w:rsid w:val="00F50EC2"/>
    <w:rsid w:val="00F61E70"/>
    <w:rsid w:val="00F72377"/>
    <w:rsid w:val="00F72E78"/>
    <w:rsid w:val="00F80CAA"/>
    <w:rsid w:val="00F8752C"/>
    <w:rsid w:val="00F912F2"/>
    <w:rsid w:val="00F9425D"/>
    <w:rsid w:val="00F95233"/>
    <w:rsid w:val="00FB39A4"/>
    <w:rsid w:val="00FB3F83"/>
    <w:rsid w:val="00FB5691"/>
    <w:rsid w:val="00FB64D0"/>
    <w:rsid w:val="00FB66DD"/>
    <w:rsid w:val="00FD1280"/>
    <w:rsid w:val="00FD38E7"/>
    <w:rsid w:val="00FE2056"/>
    <w:rsid w:val="00FF269A"/>
    <w:rsid w:val="00FF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6ECB"/>
    <w:pPr>
      <w:keepNext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56EC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56ECB"/>
    <w:pPr>
      <w:tabs>
        <w:tab w:val="center" w:pos="4536"/>
        <w:tab w:val="right" w:pos="9072"/>
      </w:tabs>
    </w:pPr>
  </w:style>
  <w:style w:type="character" w:styleId="Hipercze">
    <w:name w:val="Hyperlink"/>
    <w:rsid w:val="00756ECB"/>
    <w:rPr>
      <w:color w:val="0000FF"/>
      <w:u w:val="single"/>
    </w:rPr>
  </w:style>
  <w:style w:type="paragraph" w:styleId="Tekstpodstawowy">
    <w:name w:val="Body Text"/>
    <w:basedOn w:val="Normalny"/>
    <w:rsid w:val="00756ECB"/>
    <w:rPr>
      <w:snapToGrid w:val="0"/>
      <w:sz w:val="22"/>
    </w:rPr>
  </w:style>
  <w:style w:type="character" w:styleId="Uwydatnienie">
    <w:name w:val="Emphasis"/>
    <w:uiPriority w:val="20"/>
    <w:qFormat/>
    <w:rsid w:val="00756ECB"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/>
    </w:rPr>
  </w:style>
  <w:style w:type="character" w:customStyle="1" w:styleId="Nagwek2Znak">
    <w:name w:val="Nagłówek 2 Znak"/>
    <w:basedOn w:val="Domylnaczcionkaakapitu"/>
    <w:link w:val="Nagwek2"/>
    <w:semiHidden/>
    <w:rsid w:val="009E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E6774"/>
    <w:rPr>
      <w:b/>
      <w:bCs/>
    </w:rPr>
  </w:style>
  <w:style w:type="character" w:customStyle="1" w:styleId="apple-converted-space">
    <w:name w:val="apple-converted-space"/>
    <w:basedOn w:val="Domylnaczcionkaakapitu"/>
    <w:rsid w:val="009E6774"/>
  </w:style>
  <w:style w:type="paragraph" w:customStyle="1" w:styleId="CM2">
    <w:name w:val="CM2"/>
    <w:basedOn w:val="Normalny"/>
    <w:next w:val="Normalny"/>
    <w:rsid w:val="00546B53"/>
    <w:pPr>
      <w:widowControl w:val="0"/>
      <w:autoSpaceDE w:val="0"/>
      <w:autoSpaceDN w:val="0"/>
      <w:adjustRightInd w:val="0"/>
      <w:spacing w:line="413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9E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E6774"/>
    <w:rPr>
      <w:b/>
      <w:bCs/>
    </w:rPr>
  </w:style>
  <w:style w:type="character" w:customStyle="1" w:styleId="apple-converted-space">
    <w:name w:val="apple-converted-space"/>
    <w:basedOn w:val="Domylnaczcionkaakapitu"/>
    <w:rsid w:val="009E6774"/>
  </w:style>
  <w:style w:type="paragraph" w:customStyle="1" w:styleId="CM2">
    <w:name w:val="CM2"/>
    <w:basedOn w:val="Normalny"/>
    <w:next w:val="Normalny"/>
    <w:rsid w:val="00546B53"/>
    <w:pPr>
      <w:widowControl w:val="0"/>
      <w:autoSpaceDE w:val="0"/>
      <w:autoSpaceDN w:val="0"/>
      <w:adjustRightInd w:val="0"/>
      <w:spacing w:line="413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01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uk@pkp-cargo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D13A-B1F4-46B9-AF1F-D5EBAA56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4054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Monika Banyś</cp:lastModifiedBy>
  <cp:revision>2</cp:revision>
  <cp:lastPrinted>2015-04-15T09:04:00Z</cp:lastPrinted>
  <dcterms:created xsi:type="dcterms:W3CDTF">2015-04-27T20:44:00Z</dcterms:created>
  <dcterms:modified xsi:type="dcterms:W3CDTF">2015-04-27T20:44:00Z</dcterms:modified>
</cp:coreProperties>
</file>